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48" w:rsidRDefault="00971F48" w:rsidP="00482B52">
      <w:pPr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901DCA1" wp14:editId="0779FA1D">
            <wp:extent cx="5612130" cy="98679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+mcj+pnc+cpc-esc_gris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8" w:rsidRDefault="00971F48" w:rsidP="00482B52">
      <w:pPr>
        <w:jc w:val="center"/>
        <w:rPr>
          <w:b/>
          <w:szCs w:val="24"/>
        </w:rPr>
      </w:pPr>
    </w:p>
    <w:p w:rsidR="00482B52" w:rsidRPr="003D7BC4" w:rsidRDefault="00482B52" w:rsidP="00482B52">
      <w:pPr>
        <w:jc w:val="center"/>
        <w:rPr>
          <w:b/>
          <w:szCs w:val="24"/>
        </w:rPr>
      </w:pPr>
      <w:r w:rsidRPr="003D7BC4">
        <w:rPr>
          <w:b/>
          <w:szCs w:val="24"/>
        </w:rPr>
        <w:t>MINISTERIO DE CULTURA Y JUVENTUD</w:t>
      </w:r>
    </w:p>
    <w:p w:rsidR="00482B52" w:rsidRPr="003D7BC4" w:rsidRDefault="007A0469" w:rsidP="00482B52">
      <w:pPr>
        <w:jc w:val="center"/>
        <w:rPr>
          <w:b/>
          <w:szCs w:val="24"/>
        </w:rPr>
      </w:pPr>
      <w:r w:rsidRPr="003D7BC4">
        <w:rPr>
          <w:b/>
          <w:szCs w:val="24"/>
        </w:rPr>
        <w:t>PREMIOS NACIONALES DE CULTURA</w:t>
      </w:r>
    </w:p>
    <w:p w:rsidR="00482B52" w:rsidRPr="003D7BC4" w:rsidRDefault="007A0469" w:rsidP="00482B52">
      <w:pPr>
        <w:jc w:val="center"/>
        <w:rPr>
          <w:b/>
          <w:szCs w:val="24"/>
        </w:rPr>
      </w:pPr>
      <w:r w:rsidRPr="003D7BC4">
        <w:rPr>
          <w:b/>
          <w:szCs w:val="24"/>
        </w:rPr>
        <w:t>PREMIO AL PATRIMONIO CULTURAL INMATERIAL</w:t>
      </w:r>
    </w:p>
    <w:p w:rsidR="00482B52" w:rsidRPr="003D7BC4" w:rsidRDefault="007A0469" w:rsidP="00482B52">
      <w:pPr>
        <w:jc w:val="center"/>
        <w:rPr>
          <w:b/>
          <w:szCs w:val="24"/>
        </w:rPr>
      </w:pPr>
      <w:r w:rsidRPr="003D7BC4">
        <w:rPr>
          <w:b/>
          <w:szCs w:val="24"/>
        </w:rPr>
        <w:t>“EMILIA PRIETO TUGORES”</w:t>
      </w:r>
    </w:p>
    <w:p w:rsidR="00482B52" w:rsidRDefault="007A0469" w:rsidP="00482B52">
      <w:pPr>
        <w:jc w:val="center"/>
        <w:rPr>
          <w:b/>
          <w:szCs w:val="24"/>
        </w:rPr>
      </w:pPr>
      <w:r w:rsidRPr="003D7BC4">
        <w:rPr>
          <w:b/>
          <w:szCs w:val="24"/>
        </w:rPr>
        <w:t>JURADO DEL PREMIO 2017</w:t>
      </w:r>
    </w:p>
    <w:p w:rsidR="000E721B" w:rsidRPr="003D7BC4" w:rsidRDefault="000E721B" w:rsidP="00482B52">
      <w:pPr>
        <w:jc w:val="center"/>
        <w:rPr>
          <w:b/>
          <w:szCs w:val="24"/>
        </w:rPr>
      </w:pPr>
    </w:p>
    <w:p w:rsidR="00482B52" w:rsidRPr="003D7BC4" w:rsidRDefault="00482B52">
      <w:pPr>
        <w:rPr>
          <w:szCs w:val="24"/>
        </w:rPr>
      </w:pPr>
    </w:p>
    <w:p w:rsidR="00482B52" w:rsidRPr="003D7BC4" w:rsidRDefault="00C73A98" w:rsidP="0017421F">
      <w:pPr>
        <w:ind w:left="567" w:hanging="567"/>
        <w:jc w:val="both"/>
        <w:rPr>
          <w:szCs w:val="24"/>
        </w:rPr>
      </w:pPr>
      <w:r w:rsidRPr="003D7BC4">
        <w:rPr>
          <w:szCs w:val="24"/>
        </w:rPr>
        <w:t>A.</w:t>
      </w:r>
      <w:r w:rsidRPr="003D7BC4">
        <w:rPr>
          <w:szCs w:val="24"/>
        </w:rPr>
        <w:tab/>
        <w:t xml:space="preserve">Acta de la </w:t>
      </w:r>
      <w:r w:rsidR="009E2C1D">
        <w:rPr>
          <w:szCs w:val="24"/>
        </w:rPr>
        <w:t>3</w:t>
      </w:r>
      <w:r w:rsidRPr="003D7BC4">
        <w:rPr>
          <w:szCs w:val="24"/>
          <w:vertAlign w:val="superscript"/>
        </w:rPr>
        <w:t>a</w:t>
      </w:r>
      <w:r w:rsidR="00482B52" w:rsidRPr="003D7BC4">
        <w:rPr>
          <w:szCs w:val="24"/>
        </w:rPr>
        <w:t xml:space="preserve"> Reunión del Jurado del Premio Nacional de Cultura al Patrimonio Cultural Inmaterial “Emilia Prieto Tugores”, celebrada el </w:t>
      </w:r>
      <w:r w:rsidR="00731EBF">
        <w:rPr>
          <w:szCs w:val="24"/>
        </w:rPr>
        <w:t xml:space="preserve">martes </w:t>
      </w:r>
      <w:r w:rsidR="009E2C1D">
        <w:rPr>
          <w:szCs w:val="24"/>
        </w:rPr>
        <w:t>12</w:t>
      </w:r>
      <w:r w:rsidR="00731EBF">
        <w:rPr>
          <w:szCs w:val="24"/>
        </w:rPr>
        <w:t xml:space="preserve"> d</w:t>
      </w:r>
      <w:r w:rsidR="00482B52" w:rsidRPr="003D7BC4">
        <w:rPr>
          <w:szCs w:val="24"/>
        </w:rPr>
        <w:t xml:space="preserve">e </w:t>
      </w:r>
      <w:r w:rsidR="00731EBF">
        <w:rPr>
          <w:szCs w:val="24"/>
        </w:rPr>
        <w:t>diciembre</w:t>
      </w:r>
      <w:r w:rsidR="00482B52" w:rsidRPr="003D7BC4">
        <w:rPr>
          <w:szCs w:val="24"/>
        </w:rPr>
        <w:t xml:space="preserve"> de 2017, en la Sala de Reuniones de la Dirección, Centro de Investigación y Conservación del Patrimonio Cultura</w:t>
      </w:r>
      <w:r w:rsidR="00731EBF">
        <w:rPr>
          <w:szCs w:val="24"/>
        </w:rPr>
        <w:t>l, a las 9:00 a</w:t>
      </w:r>
      <w:r w:rsidR="00482B52" w:rsidRPr="003D7BC4">
        <w:rPr>
          <w:szCs w:val="24"/>
        </w:rPr>
        <w:t>.m.</w:t>
      </w:r>
    </w:p>
    <w:p w:rsidR="00482B52" w:rsidRPr="003D7BC4" w:rsidRDefault="00482B52" w:rsidP="00482B52">
      <w:pPr>
        <w:ind w:left="567" w:hanging="567"/>
        <w:rPr>
          <w:szCs w:val="24"/>
        </w:rPr>
      </w:pPr>
    </w:p>
    <w:p w:rsidR="00482B52" w:rsidRPr="003D7BC4" w:rsidRDefault="00482B52" w:rsidP="00482B52">
      <w:pPr>
        <w:ind w:left="567" w:hanging="567"/>
        <w:jc w:val="both"/>
        <w:rPr>
          <w:szCs w:val="24"/>
        </w:rPr>
      </w:pPr>
      <w:r w:rsidRPr="003D7BC4">
        <w:rPr>
          <w:szCs w:val="24"/>
        </w:rPr>
        <w:t>B.</w:t>
      </w:r>
      <w:r w:rsidRPr="003D7BC4">
        <w:rPr>
          <w:szCs w:val="24"/>
        </w:rPr>
        <w:tab/>
        <w:t xml:space="preserve">Asistentes: </w:t>
      </w:r>
      <w:r w:rsidRPr="003D7BC4">
        <w:rPr>
          <w:bCs/>
          <w:szCs w:val="24"/>
        </w:rPr>
        <w:t xml:space="preserve">Representante Universidad de Costa Rica, </w:t>
      </w:r>
      <w:r w:rsidRPr="003D7BC4">
        <w:rPr>
          <w:szCs w:val="24"/>
        </w:rPr>
        <w:t xml:space="preserve">Sra. Denia Román Solano; </w:t>
      </w:r>
      <w:r w:rsidRPr="003D7BC4">
        <w:rPr>
          <w:bCs/>
          <w:szCs w:val="24"/>
        </w:rPr>
        <w:t>Representante Organización Cultural</w:t>
      </w:r>
      <w:r w:rsidRPr="003D7BC4">
        <w:rPr>
          <w:szCs w:val="24"/>
        </w:rPr>
        <w:t xml:space="preserve"> AMUBIS</w:t>
      </w:r>
      <w:r w:rsidRPr="003D7BC4">
        <w:rPr>
          <w:bCs/>
          <w:szCs w:val="24"/>
        </w:rPr>
        <w:t xml:space="preserve">, </w:t>
      </w:r>
      <w:r w:rsidRPr="003D7BC4">
        <w:rPr>
          <w:szCs w:val="24"/>
        </w:rPr>
        <w:t xml:space="preserve">Sra. Sonia Navarro Serrano; </w:t>
      </w:r>
      <w:r w:rsidRPr="003D7BC4">
        <w:rPr>
          <w:bCs/>
          <w:szCs w:val="24"/>
        </w:rPr>
        <w:t xml:space="preserve">Representante </w:t>
      </w:r>
      <w:r w:rsidRPr="00A97250">
        <w:rPr>
          <w:bCs/>
          <w:color w:val="000000" w:themeColor="text1"/>
          <w:szCs w:val="24"/>
        </w:rPr>
        <w:t xml:space="preserve">Centro de </w:t>
      </w:r>
      <w:r w:rsidR="00AC2663" w:rsidRPr="00A97250">
        <w:rPr>
          <w:bCs/>
          <w:color w:val="000000" w:themeColor="text1"/>
          <w:szCs w:val="24"/>
        </w:rPr>
        <w:t xml:space="preserve">Investigación y Conservación del </w:t>
      </w:r>
      <w:r w:rsidRPr="00A97250">
        <w:rPr>
          <w:bCs/>
          <w:color w:val="000000" w:themeColor="text1"/>
          <w:szCs w:val="24"/>
        </w:rPr>
        <w:t>Patrimonio</w:t>
      </w:r>
      <w:r w:rsidR="00AC2663" w:rsidRPr="00A97250">
        <w:rPr>
          <w:bCs/>
          <w:color w:val="000000" w:themeColor="text1"/>
          <w:szCs w:val="24"/>
        </w:rPr>
        <w:t xml:space="preserve"> Cultural </w:t>
      </w:r>
      <w:r w:rsidR="000F04E1" w:rsidRPr="00A97250">
        <w:rPr>
          <w:bCs/>
          <w:color w:val="000000" w:themeColor="text1"/>
          <w:szCs w:val="24"/>
        </w:rPr>
        <w:t>–</w:t>
      </w:r>
      <w:r w:rsidRPr="00A97250">
        <w:rPr>
          <w:bCs/>
          <w:color w:val="000000" w:themeColor="text1"/>
          <w:szCs w:val="24"/>
        </w:rPr>
        <w:t xml:space="preserve"> MCJ</w:t>
      </w:r>
      <w:r w:rsidR="000F04E1" w:rsidRPr="00A97250">
        <w:rPr>
          <w:bCs/>
          <w:color w:val="000000" w:themeColor="text1"/>
          <w:szCs w:val="24"/>
        </w:rPr>
        <w:t xml:space="preserve">, </w:t>
      </w:r>
      <w:r w:rsidRPr="003D7BC4">
        <w:rPr>
          <w:szCs w:val="24"/>
        </w:rPr>
        <w:t>Sr. Javier Salazar Sáenz</w:t>
      </w:r>
      <w:r w:rsidR="00E409A8" w:rsidRPr="003D7BC4">
        <w:rPr>
          <w:szCs w:val="24"/>
        </w:rPr>
        <w:t>.</w:t>
      </w:r>
    </w:p>
    <w:p w:rsidR="00482B52" w:rsidRPr="003D7BC4" w:rsidRDefault="00482B52" w:rsidP="00482B52">
      <w:pPr>
        <w:ind w:left="567" w:hanging="567"/>
        <w:rPr>
          <w:szCs w:val="24"/>
        </w:rPr>
      </w:pPr>
    </w:p>
    <w:p w:rsidR="00482B52" w:rsidRPr="003D7BC4" w:rsidRDefault="00482B52" w:rsidP="00482B52">
      <w:pPr>
        <w:ind w:left="567" w:hanging="567"/>
        <w:rPr>
          <w:szCs w:val="24"/>
        </w:rPr>
      </w:pPr>
      <w:r w:rsidRPr="003D7BC4">
        <w:rPr>
          <w:szCs w:val="24"/>
        </w:rPr>
        <w:t>C.</w:t>
      </w:r>
      <w:r w:rsidRPr="003D7BC4">
        <w:rPr>
          <w:szCs w:val="24"/>
        </w:rPr>
        <w:tab/>
        <w:t>Ausente(s) con justificaci</w:t>
      </w:r>
      <w:r w:rsidR="00E409A8" w:rsidRPr="003D7BC4">
        <w:rPr>
          <w:szCs w:val="24"/>
        </w:rPr>
        <w:t>ón: (</w:t>
      </w:r>
      <w:r w:rsidRPr="003D7BC4">
        <w:rPr>
          <w:szCs w:val="24"/>
        </w:rPr>
        <w:t>anotar</w:t>
      </w:r>
      <w:r w:rsidR="0017421F" w:rsidRPr="003D7BC4">
        <w:rPr>
          <w:szCs w:val="24"/>
        </w:rPr>
        <w:t xml:space="preserve"> principal motivo): No aplica</w:t>
      </w:r>
    </w:p>
    <w:p w:rsidR="0017421F" w:rsidRPr="003D7BC4" w:rsidRDefault="0017421F" w:rsidP="00482B52">
      <w:pPr>
        <w:ind w:left="567" w:hanging="567"/>
        <w:rPr>
          <w:szCs w:val="24"/>
        </w:rPr>
      </w:pPr>
    </w:p>
    <w:p w:rsidR="0017421F" w:rsidRPr="003D7BC4" w:rsidRDefault="0017421F" w:rsidP="0017421F">
      <w:pPr>
        <w:ind w:left="567" w:hanging="567"/>
        <w:jc w:val="both"/>
        <w:rPr>
          <w:szCs w:val="24"/>
        </w:rPr>
      </w:pPr>
      <w:r w:rsidRPr="003D7BC4">
        <w:rPr>
          <w:szCs w:val="24"/>
        </w:rPr>
        <w:t>D.</w:t>
      </w:r>
      <w:r w:rsidRPr="003D7BC4">
        <w:rPr>
          <w:szCs w:val="24"/>
        </w:rPr>
        <w:tab/>
        <w:t>Ausente(s) sin justificación (Nota: se anotan dos motivos principales de su ausencia: uno si es por enfermedad o por estar fuera del país y el otro que no haya sido convocado a esa sesión de fallo, de lo contrario la persona queda ausente sin justificación): No aplica</w:t>
      </w:r>
    </w:p>
    <w:p w:rsidR="0017421F" w:rsidRDefault="0017421F" w:rsidP="00482B52">
      <w:pPr>
        <w:ind w:left="567" w:hanging="567"/>
        <w:rPr>
          <w:szCs w:val="24"/>
        </w:rPr>
      </w:pPr>
    </w:p>
    <w:p w:rsidR="000B1270" w:rsidRDefault="00EE37B4" w:rsidP="005423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7452"/>
        </w:tabs>
        <w:ind w:left="567" w:hanging="567"/>
        <w:rPr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Lectura y aprobación del A</w:t>
      </w:r>
      <w:r w:rsidR="009E2C1D">
        <w:rPr>
          <w:szCs w:val="24"/>
        </w:rPr>
        <w:t>cta N° 2</w:t>
      </w:r>
      <w:r>
        <w:rPr>
          <w:szCs w:val="24"/>
        </w:rPr>
        <w:t>,</w:t>
      </w:r>
      <w:r w:rsidR="009E2C1D">
        <w:rPr>
          <w:szCs w:val="24"/>
        </w:rPr>
        <w:t xml:space="preserve"> del 5</w:t>
      </w:r>
      <w:r w:rsidR="000B1270">
        <w:rPr>
          <w:szCs w:val="24"/>
        </w:rPr>
        <w:t xml:space="preserve"> de </w:t>
      </w:r>
      <w:r w:rsidR="009E2C1D">
        <w:rPr>
          <w:szCs w:val="24"/>
        </w:rPr>
        <w:t>diciembre</w:t>
      </w:r>
      <w:r w:rsidR="000B1270">
        <w:rPr>
          <w:szCs w:val="24"/>
        </w:rPr>
        <w:t xml:space="preserve"> de 2017.</w:t>
      </w:r>
    </w:p>
    <w:p w:rsidR="000B1270" w:rsidRPr="003D7BC4" w:rsidRDefault="000B1270" w:rsidP="00482B52">
      <w:pPr>
        <w:ind w:left="567" w:hanging="567"/>
        <w:rPr>
          <w:szCs w:val="24"/>
        </w:rPr>
      </w:pPr>
    </w:p>
    <w:p w:rsidR="0017421F" w:rsidRPr="003D7BC4" w:rsidRDefault="000B1270" w:rsidP="00731EBF">
      <w:pPr>
        <w:ind w:left="567" w:hanging="567"/>
        <w:jc w:val="both"/>
        <w:rPr>
          <w:szCs w:val="24"/>
        </w:rPr>
      </w:pPr>
      <w:r>
        <w:rPr>
          <w:szCs w:val="24"/>
        </w:rPr>
        <w:t>F</w:t>
      </w:r>
      <w:r w:rsidR="0017421F" w:rsidRPr="003D7BC4">
        <w:rPr>
          <w:szCs w:val="24"/>
        </w:rPr>
        <w:t>.</w:t>
      </w:r>
      <w:r w:rsidR="0017421F" w:rsidRPr="003D7BC4">
        <w:rPr>
          <w:szCs w:val="24"/>
        </w:rPr>
        <w:tab/>
        <w:t xml:space="preserve">Seguimiento de acuerdos: Se acordó la reunión de hoy </w:t>
      </w:r>
      <w:r w:rsidR="00731EBF">
        <w:rPr>
          <w:szCs w:val="24"/>
        </w:rPr>
        <w:t>en el Acta N° 1, del 13 de noviembre de 2017</w:t>
      </w:r>
      <w:r w:rsidR="0023438C">
        <w:rPr>
          <w:szCs w:val="24"/>
        </w:rPr>
        <w:t xml:space="preserve"> y se corroboró en la reunión del 5 de diciembre de 2017</w:t>
      </w:r>
      <w:r w:rsidR="0017421F" w:rsidRPr="003D7BC4">
        <w:rPr>
          <w:szCs w:val="24"/>
        </w:rPr>
        <w:t>.</w:t>
      </w:r>
    </w:p>
    <w:p w:rsidR="0017421F" w:rsidRPr="003D7BC4" w:rsidRDefault="0017421F" w:rsidP="00482B52">
      <w:pPr>
        <w:ind w:left="567" w:hanging="567"/>
        <w:rPr>
          <w:szCs w:val="24"/>
        </w:rPr>
      </w:pPr>
    </w:p>
    <w:p w:rsidR="00F76739" w:rsidRPr="00A71933" w:rsidRDefault="009E2C1D" w:rsidP="00A71933">
      <w:pPr>
        <w:rPr>
          <w:szCs w:val="24"/>
        </w:rPr>
      </w:pPr>
      <w:r>
        <w:rPr>
          <w:szCs w:val="24"/>
        </w:rPr>
        <w:t>G</w:t>
      </w:r>
      <w:r w:rsidR="00A71933" w:rsidRPr="00A71933">
        <w:rPr>
          <w:szCs w:val="24"/>
        </w:rPr>
        <w:t>.</w:t>
      </w:r>
      <w:r w:rsidR="00A71933">
        <w:rPr>
          <w:szCs w:val="24"/>
        </w:rPr>
        <w:tab/>
      </w:r>
      <w:r w:rsidR="00F76739" w:rsidRPr="00A71933">
        <w:rPr>
          <w:szCs w:val="24"/>
        </w:rPr>
        <w:t>Acuerdos tomados:</w:t>
      </w:r>
    </w:p>
    <w:p w:rsidR="00A71933" w:rsidRDefault="00A71933" w:rsidP="00A71933"/>
    <w:p w:rsidR="00A71933" w:rsidRPr="00A71933" w:rsidRDefault="00A71933" w:rsidP="00A71933">
      <w:pPr>
        <w:ind w:left="1134" w:hanging="567"/>
        <w:jc w:val="both"/>
      </w:pPr>
      <w:r>
        <w:t>1.-</w:t>
      </w:r>
      <w:r>
        <w:tab/>
      </w:r>
      <w:r w:rsidR="00055DC8">
        <w:t>Se elige por unanimidad el ganador del Premio Nacional al Patrimonio Cultural Inmaterial “Emilia Prieto Tugores” 2017</w:t>
      </w:r>
      <w:r>
        <w:t>.</w:t>
      </w:r>
    </w:p>
    <w:p w:rsidR="00F76739" w:rsidRDefault="00F76739" w:rsidP="00F76739">
      <w:pPr>
        <w:jc w:val="both"/>
        <w:rPr>
          <w:szCs w:val="24"/>
        </w:rPr>
      </w:pPr>
    </w:p>
    <w:p w:rsidR="009E2C1D" w:rsidRDefault="009E2C1D" w:rsidP="00F76739">
      <w:pPr>
        <w:jc w:val="both"/>
        <w:rPr>
          <w:szCs w:val="24"/>
        </w:rPr>
      </w:pPr>
      <w:r>
        <w:rPr>
          <w:szCs w:val="24"/>
        </w:rPr>
        <w:t>H.</w:t>
      </w:r>
      <w:r>
        <w:rPr>
          <w:szCs w:val="24"/>
        </w:rPr>
        <w:tab/>
        <w:t>Por los considerandos siguientes:</w:t>
      </w:r>
    </w:p>
    <w:p w:rsidR="009E2C1D" w:rsidRDefault="009E2C1D" w:rsidP="00F76739">
      <w:pPr>
        <w:jc w:val="both"/>
        <w:rPr>
          <w:szCs w:val="24"/>
        </w:rPr>
      </w:pPr>
    </w:p>
    <w:p w:rsidR="009E2C1D" w:rsidRDefault="009E2C1D" w:rsidP="009E2C1D">
      <w:pPr>
        <w:ind w:left="1134" w:hanging="567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ab/>
      </w:r>
      <w:r w:rsidR="00055DC8">
        <w:rPr>
          <w:szCs w:val="24"/>
        </w:rPr>
        <w:t>Porque su trayectoria de vida representa el espíritu del Premio Nacional de Patrimonio Cultural Inmaterial “Emilia Prieto Tugores”</w:t>
      </w:r>
      <w:r>
        <w:rPr>
          <w:szCs w:val="24"/>
        </w:rPr>
        <w:t>.</w:t>
      </w:r>
    </w:p>
    <w:p w:rsidR="009E2C1D" w:rsidRDefault="009E2C1D" w:rsidP="009E2C1D">
      <w:pPr>
        <w:ind w:left="1134" w:hanging="567"/>
        <w:jc w:val="both"/>
        <w:rPr>
          <w:szCs w:val="24"/>
        </w:rPr>
      </w:pPr>
    </w:p>
    <w:p w:rsidR="009E2C1D" w:rsidRDefault="009E2C1D" w:rsidP="009E2C1D">
      <w:pPr>
        <w:ind w:left="1134" w:hanging="567"/>
        <w:jc w:val="both"/>
        <w:rPr>
          <w:szCs w:val="24"/>
        </w:rPr>
      </w:pPr>
      <w:r>
        <w:rPr>
          <w:szCs w:val="24"/>
        </w:rPr>
        <w:lastRenderedPageBreak/>
        <w:t>2</w:t>
      </w:r>
      <w:r>
        <w:rPr>
          <w:szCs w:val="24"/>
        </w:rPr>
        <w:tab/>
      </w:r>
      <w:r w:rsidR="00055DC8">
        <w:rPr>
          <w:szCs w:val="24"/>
        </w:rPr>
        <w:t>Porque su importante obra se caracteriza por reivindicar la cultura afrocostarricense mediante la maestría de su composición, interpretación y transmisión musical, en la que se destaca su creatividad y sensibilidad social, constituyéndose en un insigne narrador de los sentimientos e historias de su pueblo</w:t>
      </w:r>
      <w:r>
        <w:rPr>
          <w:szCs w:val="24"/>
        </w:rPr>
        <w:t>.</w:t>
      </w:r>
    </w:p>
    <w:p w:rsidR="009E2C1D" w:rsidRDefault="009E2C1D" w:rsidP="009E2C1D">
      <w:pPr>
        <w:ind w:left="1134" w:hanging="567"/>
        <w:jc w:val="both"/>
        <w:rPr>
          <w:szCs w:val="24"/>
        </w:rPr>
      </w:pPr>
    </w:p>
    <w:p w:rsidR="009E2C1D" w:rsidRDefault="009E2C1D" w:rsidP="009E2C1D">
      <w:pPr>
        <w:ind w:left="1134" w:hanging="567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</w:r>
      <w:r w:rsidR="00055DC8">
        <w:rPr>
          <w:szCs w:val="24"/>
        </w:rPr>
        <w:t>Porque su liderazgo es un ejemplo de compromiso con su gente en el ámbito socioeconómico y cultural, integrándolos a la tradición musical del calipso</w:t>
      </w:r>
      <w:r>
        <w:rPr>
          <w:szCs w:val="24"/>
        </w:rPr>
        <w:t>.</w:t>
      </w:r>
    </w:p>
    <w:p w:rsidR="009E2C1D" w:rsidRDefault="009E2C1D" w:rsidP="009E2C1D">
      <w:pPr>
        <w:ind w:left="1134" w:hanging="567"/>
        <w:jc w:val="both"/>
        <w:rPr>
          <w:szCs w:val="24"/>
        </w:rPr>
      </w:pPr>
    </w:p>
    <w:p w:rsidR="009E2C1D" w:rsidRDefault="009E2C1D" w:rsidP="009E2C1D">
      <w:pPr>
        <w:ind w:left="1134" w:hanging="567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</w:r>
      <w:r w:rsidR="00055DC8">
        <w:rPr>
          <w:szCs w:val="24"/>
        </w:rPr>
        <w:t xml:space="preserve">Porque en sus composiciones vivifica y visualiza el </w:t>
      </w:r>
      <w:r w:rsidR="00055DC8" w:rsidRPr="00055DC8">
        <w:rPr>
          <w:i/>
          <w:szCs w:val="24"/>
        </w:rPr>
        <w:t>inglés criollo limonense</w:t>
      </w:r>
      <w:r w:rsidR="00055DC8">
        <w:rPr>
          <w:szCs w:val="24"/>
        </w:rPr>
        <w:t>, idioma que</w:t>
      </w:r>
      <w:r w:rsidR="009C67EF">
        <w:rPr>
          <w:szCs w:val="24"/>
        </w:rPr>
        <w:t xml:space="preserve"> caracteriza la cultura caribeña de nuestro país, que ha sido la vía para expresar profundamente la belleza de lo cotidiano, los saberes populares y los desafíos históricos de su región</w:t>
      </w:r>
      <w:r>
        <w:rPr>
          <w:szCs w:val="24"/>
        </w:rPr>
        <w:t>.</w:t>
      </w:r>
    </w:p>
    <w:p w:rsidR="009E2C1D" w:rsidRDefault="009E2C1D" w:rsidP="00F76739">
      <w:pPr>
        <w:jc w:val="both"/>
        <w:rPr>
          <w:szCs w:val="24"/>
        </w:rPr>
      </w:pPr>
    </w:p>
    <w:p w:rsidR="009C67EF" w:rsidRDefault="009C67EF" w:rsidP="009C67EF">
      <w:pPr>
        <w:ind w:left="1134" w:hanging="567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Porque su trayectoria musical y cultural en el ámbito regional, nacional e internacional, es un referente de la </w:t>
      </w:r>
      <w:r w:rsidRPr="009C67EF">
        <w:rPr>
          <w:i/>
          <w:szCs w:val="24"/>
        </w:rPr>
        <w:t>cultura afro</w:t>
      </w:r>
      <w:r>
        <w:rPr>
          <w:szCs w:val="24"/>
        </w:rPr>
        <w:t xml:space="preserve"> de la Costa Rica multiétnica y pluricultural.</w:t>
      </w:r>
    </w:p>
    <w:p w:rsidR="009C67EF" w:rsidRDefault="009C67EF" w:rsidP="00F76739">
      <w:pPr>
        <w:jc w:val="both"/>
        <w:rPr>
          <w:szCs w:val="24"/>
        </w:rPr>
      </w:pPr>
    </w:p>
    <w:p w:rsidR="009E2C1D" w:rsidRDefault="009E2C1D" w:rsidP="009C67EF">
      <w:pPr>
        <w:ind w:left="567" w:hanging="567"/>
        <w:jc w:val="both"/>
        <w:rPr>
          <w:szCs w:val="24"/>
        </w:rPr>
      </w:pPr>
      <w:r w:rsidRPr="009E2C1D">
        <w:rPr>
          <w:szCs w:val="24"/>
        </w:rPr>
        <w:t>I.</w:t>
      </w:r>
      <w:r>
        <w:rPr>
          <w:szCs w:val="24"/>
        </w:rPr>
        <w:tab/>
      </w:r>
      <w:r w:rsidR="00037185" w:rsidRPr="00037185">
        <w:rPr>
          <w:rFonts w:cs="Calibri"/>
          <w:szCs w:val="24"/>
          <w:lang w:val="es-ES"/>
        </w:rPr>
        <w:t xml:space="preserve">Este Jurado acuerda otorgar el </w:t>
      </w:r>
      <w:r w:rsidR="00037185" w:rsidRPr="00037185">
        <w:rPr>
          <w:rFonts w:cs="Calibri"/>
          <w:b/>
          <w:szCs w:val="24"/>
          <w:lang w:val="es-ES"/>
        </w:rPr>
        <w:t xml:space="preserve">Premio Nacional </w:t>
      </w:r>
      <w:r w:rsidR="00037185">
        <w:rPr>
          <w:rFonts w:cs="Calibri"/>
          <w:b/>
          <w:szCs w:val="24"/>
          <w:lang w:val="es-ES"/>
        </w:rPr>
        <w:t xml:space="preserve">de Cultura </w:t>
      </w:r>
      <w:r w:rsidR="00037185" w:rsidRPr="00037185">
        <w:rPr>
          <w:rFonts w:cs="Calibri"/>
          <w:b/>
          <w:szCs w:val="24"/>
          <w:lang w:val="es-ES"/>
        </w:rPr>
        <w:t>al Patrimonio Cultural Inmaterial “Emilia Prieto Tugores” 2017</w:t>
      </w:r>
      <w:r w:rsidR="00037185">
        <w:rPr>
          <w:rFonts w:cs="Calibri"/>
          <w:szCs w:val="24"/>
          <w:lang w:val="es-ES"/>
        </w:rPr>
        <w:t xml:space="preserve"> </w:t>
      </w:r>
      <w:r w:rsidR="009C67EF">
        <w:rPr>
          <w:rFonts w:cs="Calibri"/>
          <w:szCs w:val="24"/>
          <w:lang w:val="es-ES"/>
        </w:rPr>
        <w:t>al señor Walter Ferguson Byfield.</w:t>
      </w:r>
    </w:p>
    <w:p w:rsidR="009E2C1D" w:rsidRDefault="009E2C1D" w:rsidP="00F76739">
      <w:pPr>
        <w:ind w:left="567" w:hanging="567"/>
        <w:jc w:val="both"/>
        <w:rPr>
          <w:szCs w:val="24"/>
        </w:rPr>
      </w:pPr>
    </w:p>
    <w:p w:rsidR="00F76739" w:rsidRPr="003D7BC4" w:rsidRDefault="000B1270" w:rsidP="00F76739">
      <w:pPr>
        <w:ind w:left="567" w:hanging="567"/>
        <w:jc w:val="both"/>
        <w:rPr>
          <w:szCs w:val="24"/>
        </w:rPr>
      </w:pPr>
      <w:r>
        <w:rPr>
          <w:szCs w:val="24"/>
        </w:rPr>
        <w:t>J</w:t>
      </w:r>
      <w:r w:rsidR="00F76739" w:rsidRPr="003D7BC4">
        <w:rPr>
          <w:szCs w:val="24"/>
        </w:rPr>
        <w:t>.</w:t>
      </w:r>
      <w:r w:rsidR="00F76739" w:rsidRPr="003D7BC4">
        <w:rPr>
          <w:szCs w:val="24"/>
        </w:rPr>
        <w:tab/>
        <w:t xml:space="preserve">Sin más temas que anotar, se levanta la sesión en la Sala de Reuniones de la Dirección, Centro de Investigación y Conservación del Patrimonio Cultural, a las </w:t>
      </w:r>
      <w:r w:rsidR="00A71933" w:rsidRPr="009C67EF">
        <w:rPr>
          <w:szCs w:val="24"/>
        </w:rPr>
        <w:t>12</w:t>
      </w:r>
      <w:r w:rsidR="00F76739" w:rsidRPr="009C67EF">
        <w:rPr>
          <w:szCs w:val="24"/>
        </w:rPr>
        <w:t>:</w:t>
      </w:r>
      <w:r w:rsidR="00A71933" w:rsidRPr="009C67EF">
        <w:rPr>
          <w:szCs w:val="24"/>
        </w:rPr>
        <w:t>1</w:t>
      </w:r>
      <w:r w:rsidR="00F76739" w:rsidRPr="009C67EF">
        <w:rPr>
          <w:szCs w:val="24"/>
        </w:rPr>
        <w:t>0</w:t>
      </w:r>
      <w:r w:rsidR="00F76739" w:rsidRPr="00A71933">
        <w:rPr>
          <w:szCs w:val="24"/>
        </w:rPr>
        <w:t xml:space="preserve"> p.m.</w:t>
      </w:r>
      <w:r w:rsidR="00F76739" w:rsidRPr="003D7BC4">
        <w:rPr>
          <w:szCs w:val="24"/>
        </w:rPr>
        <w:t xml:space="preserve"> del día </w:t>
      </w:r>
      <w:r w:rsidR="00731EBF">
        <w:rPr>
          <w:szCs w:val="24"/>
        </w:rPr>
        <w:t xml:space="preserve">martes </w:t>
      </w:r>
      <w:r w:rsidR="00FA1D69">
        <w:rPr>
          <w:szCs w:val="24"/>
        </w:rPr>
        <w:t>12</w:t>
      </w:r>
      <w:r w:rsidR="00731EBF">
        <w:rPr>
          <w:szCs w:val="24"/>
        </w:rPr>
        <w:t xml:space="preserve"> de diciembre</w:t>
      </w:r>
      <w:r w:rsidR="00F76739" w:rsidRPr="003D7BC4">
        <w:rPr>
          <w:szCs w:val="24"/>
        </w:rPr>
        <w:t xml:space="preserve"> de 2017.</w:t>
      </w:r>
    </w:p>
    <w:p w:rsidR="00E409A8" w:rsidRPr="003D7BC4" w:rsidRDefault="00E409A8" w:rsidP="00F76739">
      <w:pPr>
        <w:ind w:left="567" w:hanging="567"/>
        <w:rPr>
          <w:szCs w:val="24"/>
        </w:rPr>
      </w:pPr>
    </w:p>
    <w:p w:rsidR="00F76739" w:rsidRPr="003D7BC4" w:rsidRDefault="000B1270" w:rsidP="00F76739">
      <w:pPr>
        <w:ind w:left="567" w:hanging="567"/>
        <w:rPr>
          <w:szCs w:val="24"/>
        </w:rPr>
      </w:pPr>
      <w:r>
        <w:rPr>
          <w:szCs w:val="24"/>
        </w:rPr>
        <w:t>K</w:t>
      </w:r>
      <w:r w:rsidR="00E409A8" w:rsidRPr="003D7BC4">
        <w:rPr>
          <w:szCs w:val="24"/>
        </w:rPr>
        <w:t>.</w:t>
      </w:r>
      <w:r w:rsidR="00E409A8" w:rsidRPr="003D7BC4">
        <w:rPr>
          <w:szCs w:val="24"/>
        </w:rPr>
        <w:tab/>
        <w:t>Firmas y números de cédula de todos los presentes.</w:t>
      </w:r>
    </w:p>
    <w:tbl>
      <w:tblPr>
        <w:tblStyle w:val="Tablaconcuadrcula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2835"/>
        <w:gridCol w:w="2835"/>
      </w:tblGrid>
      <w:tr w:rsidR="00E409A8" w:rsidRPr="003D7BC4" w:rsidTr="00627944">
        <w:trPr>
          <w:jc w:val="center"/>
        </w:trPr>
        <w:tc>
          <w:tcPr>
            <w:tcW w:w="3407" w:type="dxa"/>
          </w:tcPr>
          <w:p w:rsidR="00393AAA" w:rsidRDefault="00393AAA" w:rsidP="00F76739">
            <w:pPr>
              <w:rPr>
                <w:szCs w:val="24"/>
              </w:rPr>
            </w:pPr>
          </w:p>
          <w:p w:rsidR="00C160E1" w:rsidRDefault="00C160E1" w:rsidP="00F76739">
            <w:pPr>
              <w:rPr>
                <w:szCs w:val="24"/>
              </w:rPr>
            </w:pPr>
          </w:p>
          <w:p w:rsidR="00413630" w:rsidRDefault="00413630" w:rsidP="00F76739">
            <w:pPr>
              <w:rPr>
                <w:szCs w:val="24"/>
              </w:rPr>
            </w:pPr>
          </w:p>
          <w:p w:rsidR="00C160E1" w:rsidRPr="003D7BC4" w:rsidRDefault="00C160E1" w:rsidP="00F7673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409A8" w:rsidRPr="003D7BC4" w:rsidRDefault="00E409A8" w:rsidP="00F76739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409A8" w:rsidRPr="003D7BC4" w:rsidRDefault="00E409A8" w:rsidP="00F76739">
            <w:pPr>
              <w:rPr>
                <w:szCs w:val="24"/>
              </w:rPr>
            </w:pPr>
          </w:p>
        </w:tc>
      </w:tr>
      <w:tr w:rsidR="00E409A8" w:rsidRPr="003D7BC4" w:rsidTr="00627944">
        <w:trPr>
          <w:jc w:val="center"/>
        </w:trPr>
        <w:tc>
          <w:tcPr>
            <w:tcW w:w="3407" w:type="dxa"/>
          </w:tcPr>
          <w:p w:rsidR="00E409A8" w:rsidRPr="003D7BC4" w:rsidRDefault="00E409A8" w:rsidP="00E409A8">
            <w:pPr>
              <w:jc w:val="center"/>
              <w:rPr>
                <w:szCs w:val="24"/>
              </w:rPr>
            </w:pPr>
            <w:r w:rsidRPr="003D7BC4">
              <w:rPr>
                <w:szCs w:val="24"/>
              </w:rPr>
              <w:t>Denia Román Solano</w:t>
            </w:r>
          </w:p>
        </w:tc>
        <w:tc>
          <w:tcPr>
            <w:tcW w:w="2835" w:type="dxa"/>
          </w:tcPr>
          <w:p w:rsidR="00E409A8" w:rsidRPr="003D7BC4" w:rsidRDefault="00E409A8" w:rsidP="00E409A8">
            <w:pPr>
              <w:jc w:val="center"/>
              <w:rPr>
                <w:szCs w:val="24"/>
              </w:rPr>
            </w:pPr>
            <w:r w:rsidRPr="003D7BC4">
              <w:rPr>
                <w:szCs w:val="24"/>
              </w:rPr>
              <w:t>Sonia Navarro Serrano</w:t>
            </w:r>
          </w:p>
        </w:tc>
        <w:tc>
          <w:tcPr>
            <w:tcW w:w="2835" w:type="dxa"/>
          </w:tcPr>
          <w:p w:rsidR="00E409A8" w:rsidRPr="003D7BC4" w:rsidRDefault="00E409A8" w:rsidP="00E409A8">
            <w:pPr>
              <w:jc w:val="center"/>
              <w:rPr>
                <w:szCs w:val="24"/>
              </w:rPr>
            </w:pPr>
            <w:r w:rsidRPr="003D7BC4">
              <w:rPr>
                <w:szCs w:val="24"/>
              </w:rPr>
              <w:t>Javier Salazar Sáenz</w:t>
            </w:r>
          </w:p>
        </w:tc>
      </w:tr>
      <w:tr w:rsidR="00E409A8" w:rsidRPr="003D7BC4" w:rsidTr="00627944">
        <w:trPr>
          <w:jc w:val="center"/>
        </w:trPr>
        <w:tc>
          <w:tcPr>
            <w:tcW w:w="3407" w:type="dxa"/>
          </w:tcPr>
          <w:p w:rsidR="00E409A8" w:rsidRPr="003D7BC4" w:rsidRDefault="00E409A8" w:rsidP="00E409A8">
            <w:pPr>
              <w:jc w:val="center"/>
              <w:rPr>
                <w:szCs w:val="24"/>
              </w:rPr>
            </w:pPr>
            <w:r w:rsidRPr="003D7BC4">
              <w:rPr>
                <w:rFonts w:eastAsia="Times New Roman" w:cs="Times New Roman"/>
                <w:color w:val="000000"/>
                <w:szCs w:val="24"/>
                <w:lang w:eastAsia="es-ES"/>
              </w:rPr>
              <w:t>Cédula 3-0305-0908.</w:t>
            </w:r>
          </w:p>
        </w:tc>
        <w:tc>
          <w:tcPr>
            <w:tcW w:w="2835" w:type="dxa"/>
          </w:tcPr>
          <w:p w:rsidR="00E409A8" w:rsidRPr="003D7BC4" w:rsidRDefault="00E409A8" w:rsidP="00E409A8">
            <w:pPr>
              <w:jc w:val="center"/>
              <w:rPr>
                <w:szCs w:val="24"/>
              </w:rPr>
            </w:pPr>
            <w:r w:rsidRPr="003D7BC4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Cédula </w:t>
            </w:r>
            <w:r w:rsidRPr="003D7BC4">
              <w:rPr>
                <w:szCs w:val="24"/>
              </w:rPr>
              <w:t>3-0266-0248.</w:t>
            </w:r>
          </w:p>
        </w:tc>
        <w:tc>
          <w:tcPr>
            <w:tcW w:w="2835" w:type="dxa"/>
          </w:tcPr>
          <w:p w:rsidR="00E409A8" w:rsidRPr="003D7BC4" w:rsidRDefault="00E409A8" w:rsidP="00E409A8">
            <w:pPr>
              <w:jc w:val="center"/>
              <w:rPr>
                <w:szCs w:val="24"/>
              </w:rPr>
            </w:pPr>
            <w:r w:rsidRPr="003D7BC4">
              <w:rPr>
                <w:rFonts w:eastAsia="Times New Roman" w:cs="Times New Roman"/>
                <w:color w:val="000000"/>
                <w:szCs w:val="24"/>
                <w:lang w:eastAsia="es-ES"/>
              </w:rPr>
              <w:t>Cédula 7-0073-0477.</w:t>
            </w:r>
          </w:p>
        </w:tc>
      </w:tr>
    </w:tbl>
    <w:p w:rsidR="00E409A8" w:rsidRPr="003D7BC4" w:rsidRDefault="00E409A8" w:rsidP="003D7BC4">
      <w:pPr>
        <w:rPr>
          <w:szCs w:val="24"/>
        </w:rPr>
      </w:pPr>
    </w:p>
    <w:sectPr w:rsidR="00E409A8" w:rsidRPr="003D7BC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42" w:rsidRDefault="00646A42" w:rsidP="00482B52">
      <w:r>
        <w:separator/>
      </w:r>
    </w:p>
  </w:endnote>
  <w:endnote w:type="continuationSeparator" w:id="0">
    <w:p w:rsidR="00646A42" w:rsidRDefault="00646A42" w:rsidP="0048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999245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10219616"/>
          <w:docPartObj>
            <w:docPartGallery w:val="Page Numbers (Top of Page)"/>
            <w:docPartUnique/>
          </w:docPartObj>
        </w:sdtPr>
        <w:sdtEndPr/>
        <w:sdtContent>
          <w:p w:rsidR="00F17CC0" w:rsidRDefault="00F17CC0" w:rsidP="00F17CC0">
            <w:pPr>
              <w:pStyle w:val="Piedepgina"/>
              <w:pBdr>
                <w:between w:val="single" w:sz="4" w:space="1" w:color="000000" w:themeColor="text1"/>
              </w:pBdr>
              <w:jc w:val="right"/>
              <w:rPr>
                <w:sz w:val="20"/>
                <w:szCs w:val="20"/>
              </w:rPr>
            </w:pPr>
          </w:p>
          <w:p w:rsidR="00F17CC0" w:rsidRPr="00F17CC0" w:rsidRDefault="00F17CC0">
            <w:pPr>
              <w:pStyle w:val="Piedepgina"/>
              <w:jc w:val="right"/>
              <w:rPr>
                <w:sz w:val="20"/>
                <w:szCs w:val="20"/>
              </w:rPr>
            </w:pPr>
            <w:r w:rsidRPr="00F17CC0">
              <w:rPr>
                <w:sz w:val="20"/>
                <w:szCs w:val="20"/>
              </w:rPr>
              <w:t xml:space="preserve">Acta de la </w:t>
            </w:r>
            <w:r w:rsidR="0023438C">
              <w:rPr>
                <w:sz w:val="20"/>
                <w:szCs w:val="20"/>
              </w:rPr>
              <w:t>3</w:t>
            </w:r>
            <w:r w:rsidRPr="00F17CC0">
              <w:rPr>
                <w:sz w:val="20"/>
                <w:szCs w:val="20"/>
              </w:rPr>
              <w:t>ª Reunión del Jurado,</w:t>
            </w:r>
          </w:p>
          <w:p w:rsidR="00F17CC0" w:rsidRPr="00F17CC0" w:rsidRDefault="00F17CC0">
            <w:pPr>
              <w:pStyle w:val="Piedepgina"/>
              <w:jc w:val="right"/>
              <w:rPr>
                <w:sz w:val="20"/>
                <w:szCs w:val="20"/>
              </w:rPr>
            </w:pPr>
            <w:r w:rsidRPr="00F17CC0">
              <w:rPr>
                <w:sz w:val="20"/>
                <w:szCs w:val="20"/>
              </w:rPr>
              <w:t>Premio Nacional de Cultura al</w:t>
            </w:r>
          </w:p>
          <w:p w:rsidR="00F17CC0" w:rsidRPr="00F17CC0" w:rsidRDefault="00F17CC0">
            <w:pPr>
              <w:pStyle w:val="Piedepgina"/>
              <w:jc w:val="right"/>
              <w:rPr>
                <w:sz w:val="20"/>
                <w:szCs w:val="20"/>
              </w:rPr>
            </w:pPr>
            <w:r w:rsidRPr="00F17CC0">
              <w:rPr>
                <w:sz w:val="20"/>
                <w:szCs w:val="20"/>
              </w:rPr>
              <w:t>Patrimonio Cultural Inmaterial</w:t>
            </w:r>
          </w:p>
          <w:p w:rsidR="00F17CC0" w:rsidRPr="00F17CC0" w:rsidRDefault="00F17CC0">
            <w:pPr>
              <w:pStyle w:val="Piedepgina"/>
              <w:jc w:val="right"/>
              <w:rPr>
                <w:sz w:val="20"/>
                <w:szCs w:val="20"/>
              </w:rPr>
            </w:pPr>
            <w:r w:rsidRPr="00F17CC0">
              <w:rPr>
                <w:sz w:val="20"/>
                <w:szCs w:val="20"/>
              </w:rPr>
              <w:t>“Emilia Prieto Tugores”</w:t>
            </w:r>
          </w:p>
          <w:p w:rsidR="00F17CC0" w:rsidRPr="00F17CC0" w:rsidRDefault="00F17CC0" w:rsidP="00F17CC0">
            <w:pPr>
              <w:pStyle w:val="Piedepgina"/>
              <w:jc w:val="right"/>
              <w:rPr>
                <w:sz w:val="20"/>
                <w:szCs w:val="20"/>
              </w:rPr>
            </w:pPr>
            <w:r w:rsidRPr="00F17CC0">
              <w:rPr>
                <w:sz w:val="20"/>
                <w:szCs w:val="20"/>
                <w:lang w:val="es-ES"/>
              </w:rPr>
              <w:t xml:space="preserve">Página </w:t>
            </w:r>
            <w:r w:rsidRPr="00F17CC0">
              <w:rPr>
                <w:b/>
                <w:bCs/>
                <w:sz w:val="20"/>
                <w:szCs w:val="20"/>
              </w:rPr>
              <w:fldChar w:fldCharType="begin"/>
            </w:r>
            <w:r w:rsidRPr="00F17CC0">
              <w:rPr>
                <w:b/>
                <w:bCs/>
                <w:sz w:val="20"/>
                <w:szCs w:val="20"/>
              </w:rPr>
              <w:instrText>PAGE</w:instrText>
            </w:r>
            <w:r w:rsidRPr="00F17CC0">
              <w:rPr>
                <w:b/>
                <w:bCs/>
                <w:sz w:val="20"/>
                <w:szCs w:val="20"/>
              </w:rPr>
              <w:fldChar w:fldCharType="separate"/>
            </w:r>
            <w:r w:rsidR="00C10769">
              <w:rPr>
                <w:b/>
                <w:bCs/>
                <w:noProof/>
                <w:sz w:val="20"/>
                <w:szCs w:val="20"/>
              </w:rPr>
              <w:t>1</w:t>
            </w:r>
            <w:r w:rsidRPr="00F17CC0">
              <w:rPr>
                <w:b/>
                <w:bCs/>
                <w:sz w:val="20"/>
                <w:szCs w:val="20"/>
              </w:rPr>
              <w:fldChar w:fldCharType="end"/>
            </w:r>
            <w:r w:rsidRPr="00F17CC0">
              <w:rPr>
                <w:sz w:val="20"/>
                <w:szCs w:val="20"/>
                <w:lang w:val="es-ES"/>
              </w:rPr>
              <w:t xml:space="preserve"> de </w:t>
            </w:r>
            <w:r w:rsidRPr="00F17CC0">
              <w:rPr>
                <w:b/>
                <w:bCs/>
                <w:sz w:val="20"/>
                <w:szCs w:val="20"/>
              </w:rPr>
              <w:fldChar w:fldCharType="begin"/>
            </w:r>
            <w:r w:rsidRPr="00F17CC0">
              <w:rPr>
                <w:b/>
                <w:bCs/>
                <w:sz w:val="20"/>
                <w:szCs w:val="20"/>
              </w:rPr>
              <w:instrText>NUMPAGES</w:instrText>
            </w:r>
            <w:r w:rsidRPr="00F17CC0">
              <w:rPr>
                <w:b/>
                <w:bCs/>
                <w:sz w:val="20"/>
                <w:szCs w:val="20"/>
              </w:rPr>
              <w:fldChar w:fldCharType="separate"/>
            </w:r>
            <w:r w:rsidR="00C10769">
              <w:rPr>
                <w:b/>
                <w:bCs/>
                <w:noProof/>
                <w:sz w:val="20"/>
                <w:szCs w:val="20"/>
              </w:rPr>
              <w:t>2</w:t>
            </w:r>
            <w:r w:rsidRPr="00F17CC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42" w:rsidRDefault="00646A42" w:rsidP="00482B52">
      <w:r>
        <w:separator/>
      </w:r>
    </w:p>
  </w:footnote>
  <w:footnote w:type="continuationSeparator" w:id="0">
    <w:p w:rsidR="00646A42" w:rsidRDefault="00646A42" w:rsidP="0048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89F"/>
    <w:multiLevelType w:val="hybridMultilevel"/>
    <w:tmpl w:val="E8CC65EE"/>
    <w:lvl w:ilvl="0" w:tplc="E2F09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1CA"/>
    <w:multiLevelType w:val="hybridMultilevel"/>
    <w:tmpl w:val="CD5E4DA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498"/>
    <w:multiLevelType w:val="hybridMultilevel"/>
    <w:tmpl w:val="898C52DA"/>
    <w:lvl w:ilvl="0" w:tplc="1D686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3C3"/>
    <w:multiLevelType w:val="hybridMultilevel"/>
    <w:tmpl w:val="0A7CB1AC"/>
    <w:lvl w:ilvl="0" w:tplc="69428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03B1"/>
    <w:multiLevelType w:val="hybridMultilevel"/>
    <w:tmpl w:val="B630CAE4"/>
    <w:lvl w:ilvl="0" w:tplc="F692D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CF7141"/>
    <w:multiLevelType w:val="hybridMultilevel"/>
    <w:tmpl w:val="483E008A"/>
    <w:lvl w:ilvl="0" w:tplc="2098AC94">
      <w:start w:val="1"/>
      <w:numFmt w:val="upperLetter"/>
      <w:lvlText w:val="%1."/>
      <w:lvlJc w:val="left"/>
      <w:pPr>
        <w:ind w:left="924" w:hanging="564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43193"/>
    <w:multiLevelType w:val="hybridMultilevel"/>
    <w:tmpl w:val="10B2B98E"/>
    <w:lvl w:ilvl="0" w:tplc="F77CEE50">
      <w:start w:val="1"/>
      <w:numFmt w:val="decimal"/>
      <w:lvlText w:val="%1)"/>
      <w:lvlJc w:val="left"/>
      <w:pPr>
        <w:ind w:left="1143" w:hanging="576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E528D4"/>
    <w:multiLevelType w:val="hybridMultilevel"/>
    <w:tmpl w:val="C3D0A11C"/>
    <w:lvl w:ilvl="0" w:tplc="829C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52"/>
    <w:rsid w:val="000243E1"/>
    <w:rsid w:val="00037185"/>
    <w:rsid w:val="00055DC8"/>
    <w:rsid w:val="000B1270"/>
    <w:rsid w:val="000D530E"/>
    <w:rsid w:val="000E721B"/>
    <w:rsid w:val="000F04E1"/>
    <w:rsid w:val="000F7C58"/>
    <w:rsid w:val="0017421F"/>
    <w:rsid w:val="001D4DCC"/>
    <w:rsid w:val="001E0309"/>
    <w:rsid w:val="001F5048"/>
    <w:rsid w:val="001F75DC"/>
    <w:rsid w:val="00210135"/>
    <w:rsid w:val="0023438C"/>
    <w:rsid w:val="002E70AA"/>
    <w:rsid w:val="00323D4F"/>
    <w:rsid w:val="00324D45"/>
    <w:rsid w:val="00393AAA"/>
    <w:rsid w:val="003A19FF"/>
    <w:rsid w:val="003A208E"/>
    <w:rsid w:val="003C7B6E"/>
    <w:rsid w:val="003D09D2"/>
    <w:rsid w:val="003D7BC4"/>
    <w:rsid w:val="00413630"/>
    <w:rsid w:val="00457BEF"/>
    <w:rsid w:val="0047471C"/>
    <w:rsid w:val="00482B52"/>
    <w:rsid w:val="004A0DC3"/>
    <w:rsid w:val="004C6B28"/>
    <w:rsid w:val="004D208B"/>
    <w:rsid w:val="004D6AA2"/>
    <w:rsid w:val="004F68FE"/>
    <w:rsid w:val="00500589"/>
    <w:rsid w:val="00506EF0"/>
    <w:rsid w:val="005234C5"/>
    <w:rsid w:val="00542306"/>
    <w:rsid w:val="00564F39"/>
    <w:rsid w:val="00593347"/>
    <w:rsid w:val="00595C94"/>
    <w:rsid w:val="005A6346"/>
    <w:rsid w:val="005B25CB"/>
    <w:rsid w:val="005C7405"/>
    <w:rsid w:val="005E6940"/>
    <w:rsid w:val="006273DF"/>
    <w:rsid w:val="00627944"/>
    <w:rsid w:val="00636A06"/>
    <w:rsid w:val="00646A42"/>
    <w:rsid w:val="00681850"/>
    <w:rsid w:val="00697EFD"/>
    <w:rsid w:val="00727215"/>
    <w:rsid w:val="00731EBF"/>
    <w:rsid w:val="00756437"/>
    <w:rsid w:val="007758BA"/>
    <w:rsid w:val="007A0469"/>
    <w:rsid w:val="007B103E"/>
    <w:rsid w:val="007B491F"/>
    <w:rsid w:val="007B68DE"/>
    <w:rsid w:val="007C05DD"/>
    <w:rsid w:val="007D5073"/>
    <w:rsid w:val="007F35F5"/>
    <w:rsid w:val="008265A5"/>
    <w:rsid w:val="00851D55"/>
    <w:rsid w:val="008941A5"/>
    <w:rsid w:val="00897A63"/>
    <w:rsid w:val="008B4470"/>
    <w:rsid w:val="008E7B5D"/>
    <w:rsid w:val="00943A90"/>
    <w:rsid w:val="00971F48"/>
    <w:rsid w:val="009B2352"/>
    <w:rsid w:val="009C67EF"/>
    <w:rsid w:val="009E2C1D"/>
    <w:rsid w:val="009E7A4D"/>
    <w:rsid w:val="00A03528"/>
    <w:rsid w:val="00A32FA5"/>
    <w:rsid w:val="00A557F9"/>
    <w:rsid w:val="00A71933"/>
    <w:rsid w:val="00A83A63"/>
    <w:rsid w:val="00A90DB0"/>
    <w:rsid w:val="00A97250"/>
    <w:rsid w:val="00AC2663"/>
    <w:rsid w:val="00AC5255"/>
    <w:rsid w:val="00AD49B0"/>
    <w:rsid w:val="00B370ED"/>
    <w:rsid w:val="00B64246"/>
    <w:rsid w:val="00BE0763"/>
    <w:rsid w:val="00C10769"/>
    <w:rsid w:val="00C160E1"/>
    <w:rsid w:val="00C7100C"/>
    <w:rsid w:val="00C73A98"/>
    <w:rsid w:val="00D0673C"/>
    <w:rsid w:val="00D56385"/>
    <w:rsid w:val="00D814E4"/>
    <w:rsid w:val="00DC26AF"/>
    <w:rsid w:val="00DC692C"/>
    <w:rsid w:val="00E34435"/>
    <w:rsid w:val="00E409A8"/>
    <w:rsid w:val="00E67364"/>
    <w:rsid w:val="00EB1D33"/>
    <w:rsid w:val="00EB49F6"/>
    <w:rsid w:val="00EE37B4"/>
    <w:rsid w:val="00EF3F2E"/>
    <w:rsid w:val="00F17CC0"/>
    <w:rsid w:val="00F33963"/>
    <w:rsid w:val="00F45338"/>
    <w:rsid w:val="00F57E41"/>
    <w:rsid w:val="00F76739"/>
    <w:rsid w:val="00FA1D69"/>
    <w:rsid w:val="00FB35A8"/>
    <w:rsid w:val="00FE4211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D06728-6E2B-4F70-B5CB-C727BBD2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5D"/>
    <w:pPr>
      <w:spacing w:after="0" w:line="240" w:lineRule="auto"/>
    </w:pPr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B52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2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B52"/>
    <w:rPr>
      <w:rFonts w:ascii="Garamond" w:hAnsi="Garamond"/>
      <w:sz w:val="24"/>
    </w:rPr>
  </w:style>
  <w:style w:type="paragraph" w:styleId="Prrafodelista">
    <w:name w:val="List Paragraph"/>
    <w:basedOn w:val="Normal"/>
    <w:uiPriority w:val="34"/>
    <w:qFormat/>
    <w:rsid w:val="00482B5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82B5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4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A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Gutierrez Cerdas</dc:creator>
  <cp:keywords/>
  <dc:description/>
  <cp:lastModifiedBy>Administrador</cp:lastModifiedBy>
  <cp:revision>2</cp:revision>
  <cp:lastPrinted>2017-12-04T20:37:00Z</cp:lastPrinted>
  <dcterms:created xsi:type="dcterms:W3CDTF">2018-01-31T19:36:00Z</dcterms:created>
  <dcterms:modified xsi:type="dcterms:W3CDTF">2018-01-31T19:36:00Z</dcterms:modified>
</cp:coreProperties>
</file>