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892D" w14:textId="64801508" w:rsidR="00EF27AE" w:rsidRPr="002A4286" w:rsidRDefault="00D41931" w:rsidP="0022276F">
      <w:pPr>
        <w:pStyle w:val="Sinespaciado"/>
        <w:jc w:val="center"/>
        <w:rPr>
          <w:rFonts w:ascii="Verdana" w:hAnsi="Verdana"/>
          <w:b/>
          <w:sz w:val="22"/>
          <w:szCs w:val="22"/>
          <w:lang w:val="es-ES_tradnl"/>
        </w:rPr>
      </w:pPr>
      <w:r w:rsidRPr="002A4286">
        <w:rPr>
          <w:rFonts w:ascii="Verdana" w:hAnsi="Verdana"/>
          <w:b/>
          <w:sz w:val="22"/>
          <w:szCs w:val="22"/>
          <w:lang w:val="es-ES_tradnl"/>
        </w:rPr>
        <w:t>BASES DE POSTULACIÓN</w:t>
      </w:r>
      <w:r w:rsidR="0030269F" w:rsidRPr="002A4286">
        <w:rPr>
          <w:rFonts w:ascii="Verdana" w:hAnsi="Verdana"/>
          <w:b/>
          <w:sz w:val="22"/>
          <w:szCs w:val="22"/>
          <w:lang w:val="es-ES_tradnl"/>
        </w:rPr>
        <w:t xml:space="preserve"> 202</w:t>
      </w:r>
      <w:r w:rsidR="00837C1D">
        <w:rPr>
          <w:rFonts w:ascii="Verdana" w:hAnsi="Verdana"/>
          <w:b/>
          <w:sz w:val="22"/>
          <w:szCs w:val="22"/>
          <w:lang w:val="es-ES_tradnl"/>
        </w:rPr>
        <w:t>2</w:t>
      </w:r>
      <w:r w:rsidRPr="002A4286">
        <w:rPr>
          <w:rFonts w:ascii="Tahoma" w:hAnsi="Tahoma" w:cs="Tahoma"/>
          <w:b/>
          <w:sz w:val="22"/>
          <w:szCs w:val="22"/>
          <w:lang w:val="es-ES_tradnl"/>
        </w:rPr>
        <w:t> </w:t>
      </w:r>
    </w:p>
    <w:p w14:paraId="439E63B5" w14:textId="77777777" w:rsidR="00EF27AE" w:rsidRPr="002A4286" w:rsidRDefault="00D41931" w:rsidP="0022276F">
      <w:pPr>
        <w:pStyle w:val="Sinespaciado"/>
        <w:jc w:val="center"/>
        <w:rPr>
          <w:rFonts w:ascii="Verdana" w:hAnsi="Verdana"/>
          <w:b/>
          <w:sz w:val="22"/>
          <w:szCs w:val="22"/>
          <w:lang w:val="es-ES_tradnl"/>
        </w:rPr>
      </w:pPr>
      <w:r w:rsidRPr="002A4286">
        <w:rPr>
          <w:rFonts w:ascii="Verdana" w:hAnsi="Verdana"/>
          <w:b/>
          <w:sz w:val="22"/>
          <w:szCs w:val="22"/>
          <w:lang w:val="es-ES_tradnl"/>
        </w:rPr>
        <w:t>PREMIO NACIONAL AL PATRIMONIO CULTURAL INMATERIAL EMILIA PRIETO TUGORES</w:t>
      </w:r>
      <w:r w:rsidRPr="002A4286">
        <w:rPr>
          <w:rFonts w:ascii="Tahoma" w:hAnsi="Tahoma" w:cs="Tahoma"/>
          <w:b/>
          <w:sz w:val="22"/>
          <w:szCs w:val="22"/>
          <w:lang w:val="es-ES_tradnl"/>
        </w:rPr>
        <w:t> </w:t>
      </w:r>
      <w:r w:rsidRPr="002A4286">
        <w:rPr>
          <w:rFonts w:ascii="Verdana" w:hAnsi="Verdana"/>
          <w:b/>
          <w:sz w:val="22"/>
          <w:szCs w:val="22"/>
          <w:lang w:val="es-ES_tradnl"/>
        </w:rPr>
        <w:t>LEY No 9211</w:t>
      </w:r>
    </w:p>
    <w:p w14:paraId="2E63E0DC" w14:textId="77777777" w:rsidR="0022276F" w:rsidRPr="002A4286" w:rsidRDefault="0022276F" w:rsidP="00B70333">
      <w:pPr>
        <w:pStyle w:val="Sinespaciado"/>
        <w:jc w:val="both"/>
        <w:rPr>
          <w:rFonts w:ascii="Verdana" w:hAnsi="Verdana"/>
          <w:sz w:val="22"/>
          <w:szCs w:val="22"/>
          <w:lang w:val="es-ES_tradnl"/>
        </w:rPr>
      </w:pPr>
    </w:p>
    <w:p w14:paraId="48B6240C" w14:textId="77777777" w:rsidR="0022276F" w:rsidRPr="002A4286" w:rsidRDefault="0022276F" w:rsidP="00B70333">
      <w:pPr>
        <w:pStyle w:val="Sinespaciado"/>
        <w:jc w:val="both"/>
        <w:rPr>
          <w:rFonts w:ascii="Verdana" w:hAnsi="Verdana"/>
          <w:sz w:val="22"/>
          <w:szCs w:val="22"/>
          <w:lang w:val="es-ES_tradnl"/>
        </w:rPr>
      </w:pPr>
    </w:p>
    <w:p w14:paraId="0E91CF2F"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1- LOS ANTECEDENTES: </w:t>
      </w:r>
    </w:p>
    <w:p w14:paraId="0AC5E3FE" w14:textId="77777777" w:rsidR="006B5E6F" w:rsidRPr="002A4286" w:rsidRDefault="006B5E6F" w:rsidP="00B70333">
      <w:pPr>
        <w:pStyle w:val="Sinespaciado"/>
        <w:jc w:val="both"/>
        <w:rPr>
          <w:rFonts w:ascii="Verdana" w:hAnsi="Verdana"/>
          <w:b/>
          <w:sz w:val="22"/>
          <w:szCs w:val="22"/>
          <w:lang w:val="es-ES_tradnl"/>
        </w:rPr>
      </w:pPr>
    </w:p>
    <w:p w14:paraId="64C8374D"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Los Premios Nacionales de Cultura son reconocimientos que otorga anualmente el Estado costarricense para reconocer la trayectoria de trabajo, esfuerzo, tenacidad y la excelencia a la que han llegado personas, grupos artístico-culturales, intérpretes populares, así como otras organizaciones de base comunal, en diferentes disciplinas culturales. </w:t>
      </w:r>
    </w:p>
    <w:p w14:paraId="6FFE6F5E" w14:textId="77777777" w:rsidR="006B5E6F" w:rsidRPr="002A4286" w:rsidRDefault="006B5E6F" w:rsidP="00B70333">
      <w:pPr>
        <w:pStyle w:val="Sinespaciado"/>
        <w:jc w:val="both"/>
        <w:rPr>
          <w:rFonts w:ascii="Verdana" w:hAnsi="Verdana"/>
          <w:sz w:val="22"/>
          <w:szCs w:val="22"/>
          <w:lang w:val="es-ES_tradnl"/>
        </w:rPr>
      </w:pPr>
    </w:p>
    <w:p w14:paraId="0F0366A8"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En el 2014 fue aprobada en la Asamblea Legislativa la reforma a la Ley de Premios Nacionales (No. 9211) y su Reglamento. Según esta reforma a partir del año 2015 el “Premio Nacional de Cultura Popular” se transforma en el “Premio Nacional al Patrimonio Cultural Inmaterial Emilia Prieto Tugores”, el cual será gestionado por el Centro de Investigación y Conservación del Patrimonio Cultural. </w:t>
      </w:r>
    </w:p>
    <w:p w14:paraId="1085F81A" w14:textId="77777777" w:rsidR="006B5E6F" w:rsidRPr="002A4286" w:rsidRDefault="006B5E6F" w:rsidP="00B70333">
      <w:pPr>
        <w:pStyle w:val="Sinespaciado"/>
        <w:jc w:val="both"/>
        <w:rPr>
          <w:rFonts w:ascii="Verdana" w:hAnsi="Verdana"/>
          <w:sz w:val="22"/>
          <w:szCs w:val="22"/>
          <w:lang w:val="es-ES_tradnl"/>
        </w:rPr>
      </w:pPr>
    </w:p>
    <w:p w14:paraId="7E8BB257" w14:textId="36FBC5DD" w:rsidR="00D41931" w:rsidRPr="002A4286" w:rsidRDefault="00D41931" w:rsidP="00B70333">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El Centro de Investigación y Conservación del Patrimonio Cultural, en adelante llamado el Centro de Patrimonio, tiene como misión: </w:t>
      </w:r>
      <w:r w:rsidR="00E37661" w:rsidRPr="002A4286">
        <w:rPr>
          <w:rFonts w:ascii="Verdana" w:hAnsi="Verdana"/>
          <w:sz w:val="22"/>
          <w:szCs w:val="22"/>
          <w:lang w:val="es-ES_tradnl"/>
        </w:rPr>
        <w:t>“Ser</w:t>
      </w:r>
      <w:r w:rsidRPr="002A4286">
        <w:rPr>
          <w:rFonts w:ascii="Verdana" w:hAnsi="Verdana"/>
          <w:sz w:val="22"/>
          <w:szCs w:val="22"/>
          <w:lang w:val="es-ES_tradnl"/>
        </w:rPr>
        <w:t xml:space="preserve"> el órgano del Ministerio de Cultura y Juventud que salvaguarda el acervo cultural materializado en el patrimonio histórico-arquitectónico y en las manifestaciones de la cultura tradicional y popular, mediante la investigación y servicio especializado a la sociedad costarricense.” </w:t>
      </w:r>
    </w:p>
    <w:p w14:paraId="5045BCF3" w14:textId="77777777" w:rsidR="006B5E6F" w:rsidRPr="002A4286" w:rsidRDefault="006B5E6F" w:rsidP="00B70333">
      <w:pPr>
        <w:pStyle w:val="Sinespaciado"/>
        <w:jc w:val="both"/>
        <w:rPr>
          <w:rFonts w:ascii="Verdana" w:hAnsi="Verdana"/>
          <w:sz w:val="22"/>
          <w:szCs w:val="22"/>
          <w:lang w:val="es-ES_tradnl"/>
        </w:rPr>
      </w:pPr>
    </w:p>
    <w:p w14:paraId="1E6E8E2C" w14:textId="302C96A9"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Por lo anterior</w:t>
      </w:r>
      <w:r w:rsidR="0030269F" w:rsidRPr="002A4286">
        <w:rPr>
          <w:rFonts w:ascii="Verdana" w:hAnsi="Verdana" w:cs="Calibri"/>
          <w:sz w:val="22"/>
          <w:szCs w:val="22"/>
          <w:lang w:val="es-ES_tradnl"/>
        </w:rPr>
        <w:t>,</w:t>
      </w:r>
      <w:r w:rsidRPr="002A4286">
        <w:rPr>
          <w:rFonts w:ascii="Verdana" w:hAnsi="Verdana" w:cs="Calibri"/>
          <w:sz w:val="22"/>
          <w:szCs w:val="22"/>
          <w:lang w:val="es-ES_tradnl"/>
        </w:rPr>
        <w:t xml:space="preserve"> le corresponde desarrollar acciones en p</w:t>
      </w:r>
      <w:r w:rsidR="0030269F" w:rsidRPr="002A4286">
        <w:rPr>
          <w:rFonts w:ascii="Verdana" w:hAnsi="Verdana" w:cs="Calibri"/>
          <w:sz w:val="22"/>
          <w:szCs w:val="22"/>
          <w:lang w:val="es-ES_tradnl"/>
        </w:rPr>
        <w:t>ro</w:t>
      </w:r>
      <w:r w:rsidRPr="002A4286">
        <w:rPr>
          <w:rFonts w:ascii="Verdana" w:hAnsi="Verdana" w:cs="Calibri"/>
          <w:sz w:val="22"/>
          <w:szCs w:val="22"/>
          <w:lang w:val="es-ES_tradnl"/>
        </w:rPr>
        <w:t xml:space="preserve"> de la salvaguardia del Patrimonio Cultural Inmaterial, siendo este Premio una acción muy importante para el reconocimiento de las personas y comunidades que crean, recrean y trasmiten saberes y técnicas que les han sido heredadas, y que fortalecen la identidad de sus comunidades y enriquecen la diversidad cultural del país. </w:t>
      </w:r>
    </w:p>
    <w:p w14:paraId="1250E3F0" w14:textId="77777777" w:rsidR="006B5E6F" w:rsidRPr="002A4286" w:rsidRDefault="006B5E6F" w:rsidP="00B70333">
      <w:pPr>
        <w:pStyle w:val="Sinespaciado"/>
        <w:jc w:val="both"/>
        <w:rPr>
          <w:rFonts w:ascii="Verdana" w:hAnsi="Verdana"/>
          <w:sz w:val="22"/>
          <w:szCs w:val="22"/>
          <w:lang w:val="es-ES_tradnl"/>
        </w:rPr>
      </w:pPr>
    </w:p>
    <w:p w14:paraId="44451945"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Se adjunta el Anexo 3- Glosario, para la mejor comprensión de las bases y los anexos. </w:t>
      </w:r>
    </w:p>
    <w:p w14:paraId="2AFE2999" w14:textId="77777777" w:rsidR="00155C85" w:rsidRPr="002A4286" w:rsidRDefault="00155C85" w:rsidP="00B70333">
      <w:pPr>
        <w:pStyle w:val="Sinespaciado"/>
        <w:jc w:val="both"/>
        <w:rPr>
          <w:rFonts w:ascii="Verdana" w:hAnsi="Verdana"/>
          <w:sz w:val="22"/>
          <w:szCs w:val="22"/>
          <w:lang w:val="es-ES_tradnl"/>
        </w:rPr>
      </w:pPr>
    </w:p>
    <w:p w14:paraId="595A919C" w14:textId="77777777" w:rsidR="007610A2" w:rsidRDefault="00D41931" w:rsidP="00B70333">
      <w:pPr>
        <w:pStyle w:val="Sinespaciado"/>
        <w:jc w:val="both"/>
        <w:rPr>
          <w:rFonts w:ascii="Tahoma" w:hAnsi="Tahoma" w:cs="Tahoma"/>
          <w:b/>
          <w:sz w:val="22"/>
          <w:szCs w:val="22"/>
          <w:lang w:val="es-ES_tradnl"/>
        </w:rPr>
      </w:pPr>
      <w:r w:rsidRPr="002A4286">
        <w:rPr>
          <w:rFonts w:ascii="Verdana" w:hAnsi="Verdana"/>
          <w:b/>
          <w:sz w:val="22"/>
          <w:szCs w:val="22"/>
          <w:lang w:val="es-ES_tradnl"/>
        </w:rPr>
        <w:t>2- EL OBJETIVO:</w:t>
      </w:r>
      <w:r w:rsidRPr="002A4286">
        <w:rPr>
          <w:rFonts w:ascii="Tahoma" w:hAnsi="Tahoma" w:cs="Tahoma"/>
          <w:b/>
          <w:sz w:val="22"/>
          <w:szCs w:val="22"/>
          <w:lang w:val="es-ES_tradnl"/>
        </w:rPr>
        <w:t> </w:t>
      </w:r>
    </w:p>
    <w:p w14:paraId="0B67A5C4" w14:textId="77777777" w:rsidR="007610A2" w:rsidRDefault="007610A2" w:rsidP="00B70333">
      <w:pPr>
        <w:pStyle w:val="Sinespaciado"/>
        <w:jc w:val="both"/>
        <w:rPr>
          <w:rFonts w:ascii="Tahoma" w:hAnsi="Tahoma" w:cs="Tahoma"/>
          <w:b/>
          <w:sz w:val="22"/>
          <w:szCs w:val="22"/>
          <w:lang w:val="es-ES_tradnl"/>
        </w:rPr>
      </w:pPr>
    </w:p>
    <w:p w14:paraId="738E9D35" w14:textId="20B3B5C4" w:rsidR="00D41931"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Otorgar un reconocimiento a la </w:t>
      </w:r>
      <w:r w:rsidRPr="002A4286">
        <w:rPr>
          <w:rFonts w:ascii="Verdana" w:hAnsi="Verdana"/>
          <w:b/>
          <w:sz w:val="22"/>
          <w:szCs w:val="22"/>
          <w:lang w:val="es-ES_tradnl"/>
        </w:rPr>
        <w:t>labor cultural de toda una vida</w:t>
      </w:r>
      <w:r w:rsidRPr="002A4286">
        <w:rPr>
          <w:rFonts w:ascii="Verdana" w:hAnsi="Verdana" w:cs="Calibri"/>
          <w:sz w:val="22"/>
          <w:szCs w:val="22"/>
          <w:lang w:val="es-ES_tradnl"/>
        </w:rPr>
        <w:t>, que haya evidenciado un decidido nivel de aporte al fortalecimiento del entorno y el desarrollo cultural costarricense, dentro de alguna de las siguientes</w:t>
      </w:r>
      <w:r w:rsidR="00CC796C" w:rsidRPr="002A4286">
        <w:rPr>
          <w:rFonts w:ascii="Verdana" w:hAnsi="Verdana" w:cs="Calibri"/>
          <w:sz w:val="22"/>
          <w:szCs w:val="22"/>
          <w:lang w:val="es-ES_tradnl"/>
        </w:rPr>
        <w:t xml:space="preserve"> manifestaciones</w:t>
      </w:r>
      <w:r w:rsidRPr="002A4286">
        <w:rPr>
          <w:rFonts w:ascii="Verdana" w:hAnsi="Verdana" w:cs="Calibri"/>
          <w:sz w:val="22"/>
          <w:szCs w:val="22"/>
          <w:lang w:val="es-ES_tradnl"/>
        </w:rPr>
        <w:t xml:space="preserve"> culturales: </w:t>
      </w:r>
    </w:p>
    <w:p w14:paraId="2950DC39" w14:textId="1E1D3D24" w:rsidR="00837C1D" w:rsidRDefault="00837C1D" w:rsidP="00B70333">
      <w:pPr>
        <w:pStyle w:val="Sinespaciado"/>
        <w:jc w:val="both"/>
        <w:rPr>
          <w:rFonts w:ascii="Verdana" w:hAnsi="Verdana" w:cs="Calibri"/>
          <w:sz w:val="22"/>
          <w:szCs w:val="22"/>
          <w:lang w:val="es-ES_tradnl"/>
        </w:rPr>
      </w:pPr>
    </w:p>
    <w:p w14:paraId="62BF5E06" w14:textId="77777777" w:rsidR="00837C1D" w:rsidRPr="002A4286" w:rsidRDefault="00837C1D" w:rsidP="00B70333">
      <w:pPr>
        <w:pStyle w:val="Sinespaciado"/>
        <w:jc w:val="both"/>
        <w:rPr>
          <w:rFonts w:ascii="Verdana" w:hAnsi="Verdana"/>
          <w:sz w:val="22"/>
          <w:szCs w:val="22"/>
          <w:lang w:val="es-ES_tradnl"/>
        </w:rPr>
      </w:pPr>
    </w:p>
    <w:p w14:paraId="6F6A28DA" w14:textId="77777777" w:rsidR="00155C85" w:rsidRPr="002A4286" w:rsidRDefault="00155C85" w:rsidP="00B70333">
      <w:pPr>
        <w:pStyle w:val="Sinespaciado"/>
        <w:jc w:val="both"/>
        <w:rPr>
          <w:rFonts w:ascii="Verdana" w:hAnsi="Verdana"/>
          <w:sz w:val="22"/>
          <w:szCs w:val="22"/>
          <w:lang w:val="es-ES_tradnl"/>
        </w:rPr>
      </w:pP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970"/>
        <w:gridCol w:w="5210"/>
      </w:tblGrid>
      <w:tr w:rsidR="00EF27AE" w:rsidRPr="002A4286" w14:paraId="20D1C9C9" w14:textId="77777777" w:rsidTr="002A4286">
        <w:trPr>
          <w:tblHeader/>
        </w:trPr>
        <w:tc>
          <w:tcPr>
            <w:tcW w:w="3970" w:type="dxa"/>
            <w:tcBorders>
              <w:top w:val="single" w:sz="8" w:space="0" w:color="9BBB59"/>
              <w:left w:val="single" w:sz="8" w:space="0" w:color="9BBB59"/>
              <w:bottom w:val="single" w:sz="18" w:space="0" w:color="9BBB59"/>
              <w:right w:val="single" w:sz="8" w:space="0" w:color="9BBB59"/>
            </w:tcBorders>
          </w:tcPr>
          <w:p w14:paraId="56AE272F" w14:textId="7A36B7A5" w:rsidR="00E638E8" w:rsidRPr="002A4286" w:rsidRDefault="00CC796C" w:rsidP="002A4286">
            <w:pPr>
              <w:pStyle w:val="Sinespaciado"/>
              <w:jc w:val="center"/>
              <w:rPr>
                <w:rFonts w:ascii="Verdana" w:eastAsia="MS Gothic" w:hAnsi="Verdana"/>
                <w:b/>
                <w:bCs/>
                <w:sz w:val="22"/>
                <w:szCs w:val="22"/>
                <w:lang w:val="es-ES_tradnl"/>
              </w:rPr>
            </w:pPr>
            <w:r w:rsidRPr="002A4286">
              <w:rPr>
                <w:rFonts w:ascii="Verdana" w:eastAsia="MS Gothic" w:hAnsi="Verdana"/>
                <w:b/>
                <w:bCs/>
                <w:sz w:val="22"/>
                <w:szCs w:val="22"/>
                <w:lang w:val="es-ES_tradnl"/>
              </w:rPr>
              <w:lastRenderedPageBreak/>
              <w:t>MANIFESTACIONES</w:t>
            </w:r>
            <w:r w:rsidR="00E638E8" w:rsidRPr="002A4286">
              <w:rPr>
                <w:rFonts w:ascii="Verdana" w:eastAsia="MS Gothic" w:hAnsi="Verdana"/>
                <w:b/>
                <w:bCs/>
                <w:sz w:val="22"/>
                <w:szCs w:val="22"/>
                <w:lang w:val="es-ES_tradnl"/>
              </w:rPr>
              <w:t xml:space="preserve"> DEL PC</w:t>
            </w:r>
            <w:r w:rsidR="00BE76E5">
              <w:rPr>
                <w:rFonts w:ascii="Verdana" w:eastAsia="MS Gothic" w:hAnsi="Verdana"/>
                <w:b/>
                <w:bCs/>
                <w:sz w:val="22"/>
                <w:szCs w:val="22"/>
                <w:lang w:val="es-ES_tradnl"/>
              </w:rPr>
              <w:t>I</w:t>
            </w:r>
          </w:p>
        </w:tc>
        <w:tc>
          <w:tcPr>
            <w:tcW w:w="5210" w:type="dxa"/>
            <w:tcBorders>
              <w:top w:val="single" w:sz="8" w:space="0" w:color="9BBB59"/>
              <w:left w:val="single" w:sz="8" w:space="0" w:color="9BBB59"/>
              <w:bottom w:val="single" w:sz="18" w:space="0" w:color="9BBB59"/>
              <w:right w:val="single" w:sz="8" w:space="0" w:color="9BBB59"/>
            </w:tcBorders>
          </w:tcPr>
          <w:p w14:paraId="722216CE" w14:textId="77777777" w:rsidR="00E638E8" w:rsidRPr="002A4286" w:rsidRDefault="00E638E8" w:rsidP="002A4286">
            <w:pPr>
              <w:pStyle w:val="Sinespaciado"/>
              <w:jc w:val="center"/>
              <w:rPr>
                <w:rFonts w:ascii="Verdana" w:eastAsia="MS Gothic" w:hAnsi="Verdana"/>
                <w:b/>
                <w:bCs/>
                <w:sz w:val="22"/>
                <w:szCs w:val="22"/>
                <w:lang w:val="es-ES_tradnl"/>
              </w:rPr>
            </w:pPr>
            <w:r w:rsidRPr="002A4286">
              <w:rPr>
                <w:rFonts w:ascii="Verdana" w:eastAsia="MS Gothic" w:hAnsi="Verdana"/>
                <w:b/>
                <w:bCs/>
                <w:sz w:val="22"/>
                <w:szCs w:val="22"/>
                <w:lang w:val="es-ES_tradnl"/>
              </w:rPr>
              <w:t>DESCRIPCIÓN</w:t>
            </w:r>
          </w:p>
        </w:tc>
      </w:tr>
      <w:tr w:rsidR="00EF27AE" w:rsidRPr="002A4286" w14:paraId="5A7EB6E3"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shd w:val="clear" w:color="auto" w:fill="E6EED5"/>
          </w:tcPr>
          <w:p w14:paraId="2B36DBB1" w14:textId="77777777" w:rsidR="00E638E8" w:rsidRPr="002A4286" w:rsidRDefault="00E638E8" w:rsidP="00B351DF">
            <w:pPr>
              <w:pStyle w:val="Sinespaciado"/>
              <w:jc w:val="both"/>
              <w:rPr>
                <w:rFonts w:ascii="Verdana" w:eastAsia="MS Gothic" w:hAnsi="Verdana"/>
                <w:b/>
                <w:bCs/>
                <w:sz w:val="22"/>
                <w:szCs w:val="22"/>
                <w:lang w:val="es-ES_tradnl"/>
              </w:rPr>
            </w:pPr>
          </w:p>
          <w:p w14:paraId="7296ED90" w14:textId="77777777" w:rsidR="00E638E8" w:rsidRPr="002A4286" w:rsidRDefault="00E638E8" w:rsidP="00B351DF">
            <w:pPr>
              <w:pStyle w:val="Sinespaciado"/>
              <w:jc w:val="both"/>
              <w:rPr>
                <w:rFonts w:ascii="Verdana" w:eastAsia="MS Gothic" w:hAnsi="Verdana"/>
                <w:b/>
                <w:bCs/>
                <w:sz w:val="22"/>
                <w:szCs w:val="22"/>
                <w:lang w:val="es-ES_tradnl"/>
              </w:rPr>
            </w:pPr>
          </w:p>
          <w:p w14:paraId="2324AC78" w14:textId="77777777" w:rsidR="00E638E8" w:rsidRPr="002A4286" w:rsidRDefault="00E638E8" w:rsidP="00B351DF">
            <w:pPr>
              <w:pStyle w:val="Sinespaciado"/>
              <w:jc w:val="both"/>
              <w:rPr>
                <w:rFonts w:ascii="Verdana" w:eastAsia="MS Gothic" w:hAnsi="Verdana"/>
                <w:b/>
                <w:bCs/>
                <w:sz w:val="22"/>
                <w:szCs w:val="22"/>
                <w:lang w:val="es-ES_tradnl"/>
              </w:rPr>
            </w:pPr>
          </w:p>
          <w:p w14:paraId="50F93482" w14:textId="77777777" w:rsidR="00E638E8" w:rsidRPr="002A4286" w:rsidRDefault="00E638E8" w:rsidP="00B351DF">
            <w:pPr>
              <w:pStyle w:val="Sinespaciado"/>
              <w:jc w:val="both"/>
              <w:rPr>
                <w:rFonts w:ascii="Verdana" w:eastAsia="MS Gothic" w:hAnsi="Verdana"/>
                <w:b/>
                <w:bCs/>
                <w:sz w:val="22"/>
                <w:szCs w:val="22"/>
                <w:lang w:val="es-ES_tradnl"/>
              </w:rPr>
            </w:pPr>
          </w:p>
          <w:p w14:paraId="036052EB" w14:textId="77777777" w:rsidR="00E638E8" w:rsidRPr="002A4286" w:rsidRDefault="00E638E8"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LENGUAJE (TRADICIONES Y EXPRESIONES ORALES)</w:t>
            </w:r>
          </w:p>
          <w:p w14:paraId="2159C63B"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C169C81"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Lenguas indígenas </w:t>
            </w:r>
          </w:p>
        </w:tc>
      </w:tr>
      <w:tr w:rsidR="00EF27AE" w:rsidRPr="002A4286" w14:paraId="3F626032"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4A3AFAE1"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53B77077"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Lengua inglés criollo limonense </w:t>
            </w:r>
          </w:p>
        </w:tc>
      </w:tr>
      <w:tr w:rsidR="00EF27AE" w:rsidRPr="002A4286" w14:paraId="52ADD9FE"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3C112546"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78CFB05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Expresiones del habla regional </w:t>
            </w:r>
          </w:p>
        </w:tc>
      </w:tr>
      <w:tr w:rsidR="00EF27AE" w:rsidRPr="002A4286" w14:paraId="3C95B9AC"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7290C900"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377BFC23"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Habla específica a un oficio y/o lugar (ejemplo oficio: Boyeo, agricultura del café, la caña, etc., pesca artesanal, artesanos, cocina, etc.) (ejemplo lugar: la bajura de Guanacaste, el </w:t>
            </w:r>
          </w:p>
          <w:p w14:paraId="2A849D5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occidente del Valle Central, etc.) </w:t>
            </w:r>
          </w:p>
        </w:tc>
      </w:tr>
      <w:tr w:rsidR="00EF27AE" w:rsidRPr="002A4286" w14:paraId="61430534"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5700E0DC"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57BF4EE8"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Tradiciones orales (historia, mitos, leyendas, cuentos, coplas y bombas, retahilas, romances, cantos, etc.) </w:t>
            </w:r>
          </w:p>
        </w:tc>
      </w:tr>
      <w:tr w:rsidR="00EF27AE" w:rsidRPr="002A4286" w14:paraId="5AD5E523"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632B7D72" w14:textId="77777777" w:rsidR="00E638E8" w:rsidRPr="002A4286" w:rsidRDefault="00E638E8" w:rsidP="00B351DF">
            <w:pPr>
              <w:pStyle w:val="Sinespaciado"/>
              <w:jc w:val="both"/>
              <w:rPr>
                <w:rFonts w:ascii="Verdana" w:eastAsia="MS Gothic" w:hAnsi="Verdana"/>
                <w:b/>
                <w:bCs/>
                <w:sz w:val="22"/>
                <w:szCs w:val="22"/>
                <w:lang w:val="es-ES_tradnl"/>
              </w:rPr>
            </w:pPr>
          </w:p>
          <w:p w14:paraId="16786B4A" w14:textId="77777777" w:rsidR="00E638E8" w:rsidRPr="002A4286" w:rsidRDefault="00E638E8"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ARTES DEL ESPECTÁCULO</w:t>
            </w:r>
          </w:p>
        </w:tc>
        <w:tc>
          <w:tcPr>
            <w:tcW w:w="5210" w:type="dxa"/>
            <w:tcBorders>
              <w:top w:val="single" w:sz="8" w:space="0" w:color="9BBB59"/>
              <w:left w:val="single" w:sz="8" w:space="0" w:color="9BBB59"/>
              <w:bottom w:val="single" w:sz="8" w:space="0" w:color="9BBB59"/>
              <w:right w:val="single" w:sz="8" w:space="0" w:color="9BBB59"/>
            </w:tcBorders>
          </w:tcPr>
          <w:p w14:paraId="24B8A670"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Música</w:t>
            </w:r>
          </w:p>
        </w:tc>
      </w:tr>
      <w:tr w:rsidR="00EF27AE" w:rsidRPr="002A4286" w14:paraId="5E39C76A"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5AC4505F"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384C327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Danza</w:t>
            </w:r>
          </w:p>
        </w:tc>
      </w:tr>
      <w:tr w:rsidR="00EF27AE" w:rsidRPr="002A4286" w14:paraId="53F61DF3"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69A41DD3"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58190C34"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Teatro</w:t>
            </w:r>
          </w:p>
        </w:tc>
      </w:tr>
      <w:tr w:rsidR="00EF27AE" w:rsidRPr="002A4286" w14:paraId="0EF08656"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23E7E52C"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124F800F"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Narración oral escénica</w:t>
            </w:r>
          </w:p>
        </w:tc>
      </w:tr>
      <w:tr w:rsidR="000A7AD0" w:rsidRPr="002A4286" w14:paraId="51B961C1"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3C5E3E46" w14:textId="77777777" w:rsidR="000A7AD0" w:rsidRPr="002A4286" w:rsidRDefault="000A7AD0" w:rsidP="00B351DF">
            <w:pPr>
              <w:pStyle w:val="Sinespaciado"/>
              <w:jc w:val="both"/>
              <w:rPr>
                <w:rFonts w:ascii="Verdana" w:eastAsia="MS Gothic" w:hAnsi="Verdana"/>
                <w:b/>
                <w:bCs/>
                <w:sz w:val="22"/>
                <w:szCs w:val="22"/>
                <w:lang w:val="es-ES_tradnl"/>
              </w:rPr>
            </w:pPr>
          </w:p>
          <w:p w14:paraId="0687E3A4"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USOS SOCIALES, RITUALES Y ACTOS FESTIVOS</w:t>
            </w:r>
          </w:p>
        </w:tc>
        <w:tc>
          <w:tcPr>
            <w:tcW w:w="5210" w:type="dxa"/>
            <w:tcBorders>
              <w:top w:val="single" w:sz="8" w:space="0" w:color="9BBB59"/>
              <w:left w:val="single" w:sz="8" w:space="0" w:color="9BBB59"/>
              <w:bottom w:val="single" w:sz="8" w:space="0" w:color="9BBB59"/>
              <w:right w:val="single" w:sz="8" w:space="0" w:color="9BBB59"/>
            </w:tcBorders>
          </w:tcPr>
          <w:p w14:paraId="2634C6BF"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Fiestas patronales</w:t>
            </w:r>
          </w:p>
        </w:tc>
      </w:tr>
      <w:tr w:rsidR="000A7AD0" w:rsidRPr="002A4286" w14:paraId="237CB0EF"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FE8172F"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15CE3966"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Carnavales</w:t>
            </w:r>
          </w:p>
        </w:tc>
      </w:tr>
      <w:tr w:rsidR="000A7AD0" w:rsidRPr="002A4286" w14:paraId="0B0471A4"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019C811E"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6C120987"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Juegos tradicionales</w:t>
            </w:r>
          </w:p>
        </w:tc>
      </w:tr>
      <w:tr w:rsidR="000A7AD0" w:rsidRPr="002A4286" w14:paraId="0C9C9075"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4884751"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3B24C4BE"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Otros festejos, celebraciones o conmemoraciones</w:t>
            </w:r>
          </w:p>
        </w:tc>
      </w:tr>
      <w:tr w:rsidR="000A7AD0" w:rsidRPr="002A4286" w14:paraId="4F2D27CD"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6D5E8D67" w14:textId="77777777" w:rsidR="000A7AD0" w:rsidRPr="002A4286" w:rsidRDefault="000A7AD0" w:rsidP="00B351DF">
            <w:pPr>
              <w:pStyle w:val="Sinespaciado"/>
              <w:jc w:val="both"/>
              <w:rPr>
                <w:rFonts w:ascii="Verdana" w:eastAsia="MS Gothic" w:hAnsi="Verdana"/>
                <w:b/>
                <w:bCs/>
                <w:sz w:val="22"/>
                <w:szCs w:val="22"/>
                <w:lang w:val="es-ES_tradnl"/>
              </w:rPr>
            </w:pPr>
          </w:p>
          <w:p w14:paraId="5F638B66" w14:textId="77777777" w:rsidR="000A7AD0" w:rsidRPr="002A4286" w:rsidRDefault="000A7AD0" w:rsidP="00B351DF">
            <w:pPr>
              <w:pStyle w:val="Sinespaciado"/>
              <w:jc w:val="both"/>
              <w:rPr>
                <w:rFonts w:ascii="Verdana" w:eastAsia="MS Gothic" w:hAnsi="Verdana"/>
                <w:b/>
                <w:bCs/>
                <w:sz w:val="22"/>
                <w:szCs w:val="22"/>
                <w:lang w:val="es-ES_tradnl"/>
              </w:rPr>
            </w:pPr>
          </w:p>
          <w:p w14:paraId="08E79FF3"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CONOCIMIENTOS Y USOS RELACIONADOS CON LA NATURALEZA</w:t>
            </w:r>
          </w:p>
          <w:p w14:paraId="38EFE33A"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65ECF984"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Saberes, creencias y prácticas agrícolas, ganadería, pesquería, etc. </w:t>
            </w:r>
          </w:p>
        </w:tc>
      </w:tr>
      <w:tr w:rsidR="000A7AD0" w:rsidRPr="002A4286" w14:paraId="55D96398"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125CBE10"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AF43672"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Proceso de </w:t>
            </w:r>
            <w:r w:rsidR="00155C85" w:rsidRPr="002A4286">
              <w:rPr>
                <w:rFonts w:ascii="Verdana" w:hAnsi="Verdana" w:cs="Calibri"/>
                <w:sz w:val="22"/>
                <w:szCs w:val="22"/>
                <w:lang w:val="es-ES_tradnl"/>
              </w:rPr>
              <w:t>preparación</w:t>
            </w:r>
            <w:r w:rsidRPr="002A4286">
              <w:rPr>
                <w:rFonts w:ascii="Verdana" w:hAnsi="Verdana" w:cs="Calibri"/>
                <w:sz w:val="22"/>
                <w:szCs w:val="22"/>
                <w:lang w:val="es-ES_tradnl"/>
              </w:rPr>
              <w:t xml:space="preserve"> de comidas y bebidas </w:t>
            </w:r>
          </w:p>
        </w:tc>
      </w:tr>
      <w:tr w:rsidR="000A7AD0" w:rsidRPr="002A4286" w14:paraId="489C9522"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0FCE9032"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027E76B4"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Saberes y prácticas medicinales tradicionales </w:t>
            </w:r>
          </w:p>
        </w:tc>
      </w:tr>
      <w:tr w:rsidR="000A7AD0" w:rsidRPr="002A4286" w14:paraId="31FCC603"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3A12069B"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60943D33"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Sitios espirituales, sagrados y otros con significado especial para la comunidad. </w:t>
            </w:r>
          </w:p>
        </w:tc>
      </w:tr>
      <w:tr w:rsidR="000A7AD0" w:rsidRPr="002A4286" w14:paraId="57A0A6C4"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49453DED" w14:textId="77777777" w:rsidR="000A7AD0" w:rsidRPr="002A4286" w:rsidRDefault="000A7AD0" w:rsidP="00B351DF">
            <w:pPr>
              <w:pStyle w:val="Sinespaciado"/>
              <w:jc w:val="both"/>
              <w:rPr>
                <w:rFonts w:ascii="Verdana" w:eastAsia="MS Gothic" w:hAnsi="Verdana"/>
                <w:b/>
                <w:bCs/>
                <w:sz w:val="22"/>
                <w:szCs w:val="22"/>
                <w:lang w:val="es-ES_tradnl"/>
              </w:rPr>
            </w:pPr>
          </w:p>
          <w:p w14:paraId="006588F7" w14:textId="77777777" w:rsidR="000A7AD0" w:rsidRPr="002A4286" w:rsidRDefault="000A7AD0" w:rsidP="00B351DF">
            <w:pPr>
              <w:pStyle w:val="Sinespaciado"/>
              <w:jc w:val="both"/>
              <w:rPr>
                <w:rFonts w:ascii="Verdana" w:eastAsia="MS Gothic" w:hAnsi="Verdana"/>
                <w:b/>
                <w:bCs/>
                <w:sz w:val="22"/>
                <w:szCs w:val="22"/>
                <w:lang w:val="es-ES_tradnl"/>
              </w:rPr>
            </w:pPr>
          </w:p>
          <w:p w14:paraId="5244135E"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TÉCNICAS ARTESANALES TRADICIONALES</w:t>
            </w:r>
          </w:p>
          <w:p w14:paraId="18A7DA5D"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7A70E225"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Proceso de elaboración de artesanías para usos específicos de la vida cotidiana (platos, bolsos, etc.) O para ocasiones especiales (mascaradas, etc.) </w:t>
            </w:r>
          </w:p>
        </w:tc>
      </w:tr>
      <w:tr w:rsidR="000A7AD0" w:rsidRPr="002A4286" w14:paraId="5EBDE6A5"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92A9AD3"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2826088"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Uso de materiales, herramientas, técnicas, temas tradicionales del grupo o comuni</w:t>
            </w:r>
            <w:r w:rsidR="00155C85" w:rsidRPr="002A4286">
              <w:rPr>
                <w:rFonts w:ascii="Verdana" w:hAnsi="Verdana" w:cs="Calibri"/>
                <w:sz w:val="22"/>
                <w:szCs w:val="22"/>
                <w:lang w:val="es-ES_tradnl"/>
              </w:rPr>
              <w:t>dad</w:t>
            </w:r>
          </w:p>
        </w:tc>
      </w:tr>
      <w:tr w:rsidR="000A7AD0" w:rsidRPr="002A4286" w14:paraId="164885CA"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36462C59"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3D202C19"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I</w:t>
            </w:r>
            <w:r w:rsidRPr="002A4286">
              <w:rPr>
                <w:rFonts w:ascii="Verdana" w:hAnsi="Verdana" w:cs="Calibri"/>
                <w:sz w:val="22"/>
                <w:szCs w:val="22"/>
                <w:lang w:val="es-ES_tradnl"/>
              </w:rPr>
              <w:t xml:space="preserve">nnovaciones realizadas en esos objetos </w:t>
            </w:r>
          </w:p>
        </w:tc>
      </w:tr>
    </w:tbl>
    <w:p w14:paraId="77414D87" w14:textId="77777777" w:rsidR="00D41931" w:rsidRPr="002A4286" w:rsidRDefault="00D41931" w:rsidP="00B70333">
      <w:pPr>
        <w:pStyle w:val="Sinespaciado"/>
        <w:jc w:val="both"/>
        <w:rPr>
          <w:rFonts w:ascii="Verdana" w:hAnsi="Verdana"/>
          <w:sz w:val="22"/>
          <w:szCs w:val="22"/>
          <w:lang w:val="es-ES_tradnl"/>
        </w:rPr>
      </w:pPr>
    </w:p>
    <w:p w14:paraId="3665817A" w14:textId="77777777" w:rsidR="00382348" w:rsidRPr="002A4286" w:rsidRDefault="00382348" w:rsidP="00B70333">
      <w:pPr>
        <w:pStyle w:val="Sinespaciado"/>
        <w:jc w:val="both"/>
        <w:rPr>
          <w:rFonts w:ascii="Verdana" w:hAnsi="Verdana"/>
          <w:b/>
          <w:sz w:val="22"/>
          <w:szCs w:val="22"/>
          <w:lang w:val="es-ES_tradnl"/>
        </w:rPr>
      </w:pPr>
      <w:r w:rsidRPr="002A4286">
        <w:rPr>
          <w:rFonts w:ascii="Verdana" w:hAnsi="Verdana"/>
          <w:b/>
          <w:sz w:val="22"/>
          <w:szCs w:val="22"/>
          <w:lang w:val="es-ES_tradnl"/>
        </w:rPr>
        <w:br w:type="page"/>
      </w:r>
    </w:p>
    <w:p w14:paraId="1F482842" w14:textId="28E3634E"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lastRenderedPageBreak/>
        <w:t xml:space="preserve">3-LOS CANDIDATOS </w:t>
      </w:r>
    </w:p>
    <w:p w14:paraId="2E3D3B54" w14:textId="77777777" w:rsidR="00B70333" w:rsidRPr="002A4286" w:rsidRDefault="00B70333" w:rsidP="00B70333">
      <w:pPr>
        <w:pStyle w:val="Sinespaciado"/>
        <w:jc w:val="both"/>
        <w:rPr>
          <w:rFonts w:ascii="Verdana" w:hAnsi="Verdana"/>
          <w:b/>
          <w:sz w:val="22"/>
          <w:szCs w:val="22"/>
          <w:lang w:val="es-ES_tradnl"/>
        </w:rPr>
      </w:pPr>
    </w:p>
    <w:p w14:paraId="7E19C6B3" w14:textId="56145D34" w:rsidR="00D41931"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Podrán ser candidatos a este Premio cualquier persona viva mayor de edad u organización, ya sea constituida </w:t>
      </w:r>
      <w:r w:rsidR="008B3621" w:rsidRPr="002A4286">
        <w:rPr>
          <w:rFonts w:ascii="Verdana" w:hAnsi="Verdana" w:cs="Calibri"/>
          <w:sz w:val="22"/>
          <w:szCs w:val="22"/>
          <w:lang w:val="es-ES_tradnl"/>
        </w:rPr>
        <w:t>legal o informalmente</w:t>
      </w:r>
      <w:r w:rsidRPr="002A4286">
        <w:rPr>
          <w:rFonts w:ascii="Verdana" w:hAnsi="Verdana" w:cs="Calibri"/>
          <w:sz w:val="22"/>
          <w:szCs w:val="22"/>
          <w:lang w:val="es-ES_tradnl"/>
        </w:rPr>
        <w:t xml:space="preserve">, que se destaquen en identificación, documentación, investigación, preservación, protección, promoción, valorización, trasmisión -básicamente a través de la educación formal y no formal- y revitalización del PCI en sus distintos aspectos. </w:t>
      </w:r>
    </w:p>
    <w:p w14:paraId="66486ABB" w14:textId="77777777" w:rsidR="007610A2" w:rsidRPr="002A4286" w:rsidRDefault="007610A2" w:rsidP="00B70333">
      <w:pPr>
        <w:pStyle w:val="Sinespaciado"/>
        <w:jc w:val="both"/>
        <w:rPr>
          <w:rFonts w:ascii="Verdana" w:hAnsi="Verdana"/>
          <w:sz w:val="22"/>
          <w:szCs w:val="22"/>
          <w:lang w:val="es-ES_tradnl"/>
        </w:rPr>
      </w:pPr>
    </w:p>
    <w:p w14:paraId="3DE8C247"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Este premio podrá ganarse una sola vez por una o un mismo beneficiario; sin embargo, este sí podrá ser considerada como beneficiaria de otros premios nacionales en diferentes categorías. </w:t>
      </w:r>
    </w:p>
    <w:p w14:paraId="2572045F" w14:textId="77777777" w:rsidR="006B5E6F" w:rsidRPr="002A4286" w:rsidRDefault="006B5E6F" w:rsidP="00B70333">
      <w:pPr>
        <w:pStyle w:val="Sinespaciado"/>
        <w:jc w:val="both"/>
        <w:rPr>
          <w:rFonts w:ascii="Verdana" w:hAnsi="Verdana"/>
          <w:sz w:val="22"/>
          <w:szCs w:val="22"/>
          <w:lang w:val="es-ES_tradnl"/>
        </w:rPr>
      </w:pPr>
    </w:p>
    <w:p w14:paraId="221E7D8A"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Estarán excluidas de ser consideradas para un Premio Nacional las personas extranjeras que se encuentren en el país con un estatus migratorio contrario a las leyes de la República. </w:t>
      </w:r>
    </w:p>
    <w:p w14:paraId="06C2E67C" w14:textId="77777777" w:rsidR="006B5E6F" w:rsidRPr="002A4286" w:rsidRDefault="006B5E6F" w:rsidP="00B70333">
      <w:pPr>
        <w:pStyle w:val="Sinespaciado"/>
        <w:jc w:val="both"/>
        <w:rPr>
          <w:rFonts w:ascii="Verdana" w:hAnsi="Verdana"/>
          <w:sz w:val="22"/>
          <w:szCs w:val="22"/>
          <w:lang w:val="es-ES_tradnl"/>
        </w:rPr>
      </w:pPr>
    </w:p>
    <w:p w14:paraId="7E10E43B" w14:textId="033375C8" w:rsidR="00B70333"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Se encuentran inhibidos para percibir erogaciones financieras de un Premio Nacional de Cultura:</w:t>
      </w:r>
    </w:p>
    <w:p w14:paraId="683A3812" w14:textId="77777777" w:rsidR="007610A2" w:rsidRPr="002A4286" w:rsidRDefault="007610A2" w:rsidP="00B70333">
      <w:pPr>
        <w:pStyle w:val="Sinespaciado"/>
        <w:jc w:val="both"/>
        <w:rPr>
          <w:rFonts w:ascii="Verdana" w:hAnsi="Verdana" w:cs="Calibri"/>
          <w:sz w:val="22"/>
          <w:szCs w:val="22"/>
          <w:lang w:val="es-ES_tradnl"/>
        </w:rPr>
      </w:pPr>
    </w:p>
    <w:p w14:paraId="6910ACAF" w14:textId="77777777" w:rsidR="006B5E6F" w:rsidRPr="002A4286" w:rsidRDefault="00D41931" w:rsidP="00B70333">
      <w:pPr>
        <w:pStyle w:val="Sinespaciado"/>
        <w:numPr>
          <w:ilvl w:val="0"/>
          <w:numId w:val="6"/>
        </w:numPr>
        <w:jc w:val="both"/>
        <w:rPr>
          <w:rFonts w:ascii="Verdana" w:hAnsi="Verdana" w:cs="Calibri"/>
          <w:sz w:val="22"/>
          <w:szCs w:val="22"/>
          <w:lang w:val="es-ES_tradnl"/>
        </w:rPr>
      </w:pPr>
      <w:r w:rsidRPr="002A4286">
        <w:rPr>
          <w:rFonts w:ascii="Verdana" w:hAnsi="Verdana" w:cs="Calibri"/>
          <w:sz w:val="22"/>
          <w:szCs w:val="22"/>
          <w:lang w:val="es-ES_tradnl"/>
        </w:rPr>
        <w:t xml:space="preserve">Los programas u órganos desconcentrados del Ministerio de Cultura y Juventud, en cuanto a las premiaciones en las categorías grupales. </w:t>
      </w:r>
    </w:p>
    <w:p w14:paraId="3FBD9C27" w14:textId="77777777" w:rsidR="00D41931" w:rsidRPr="002A4286" w:rsidRDefault="00D41931" w:rsidP="00B70333">
      <w:pPr>
        <w:pStyle w:val="Sinespaciado"/>
        <w:numPr>
          <w:ilvl w:val="0"/>
          <w:numId w:val="5"/>
        </w:numPr>
        <w:jc w:val="both"/>
        <w:rPr>
          <w:rFonts w:ascii="Verdana" w:hAnsi="Verdana" w:cs="Calibri"/>
          <w:sz w:val="22"/>
          <w:szCs w:val="22"/>
          <w:lang w:val="es-ES_tradnl"/>
        </w:rPr>
      </w:pPr>
      <w:r w:rsidRPr="002A4286">
        <w:rPr>
          <w:rFonts w:ascii="Verdana" w:hAnsi="Verdana" w:cs="Calibri"/>
          <w:sz w:val="22"/>
          <w:szCs w:val="22"/>
          <w:lang w:val="es-ES_tradnl"/>
        </w:rPr>
        <w:t xml:space="preserve">Los funcionarios del Ministerio de Cultura y Juventud, que hayan ejecutado la labor cultural considerada para el premio como producto de sus funciones ordinarias, por las cuales son remuneradas salarialmente. </w:t>
      </w:r>
    </w:p>
    <w:p w14:paraId="681C5131" w14:textId="77777777" w:rsidR="006B5E6F" w:rsidRPr="002A4286" w:rsidRDefault="006B5E6F" w:rsidP="00B70333">
      <w:pPr>
        <w:pStyle w:val="Sinespaciado"/>
        <w:ind w:left="720"/>
        <w:jc w:val="both"/>
        <w:rPr>
          <w:rFonts w:ascii="Verdana" w:hAnsi="Verdana"/>
          <w:sz w:val="22"/>
          <w:szCs w:val="22"/>
          <w:lang w:val="es-ES_tradnl"/>
        </w:rPr>
      </w:pPr>
    </w:p>
    <w:p w14:paraId="2163BA84"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4-LAS POSTULACIONES </w:t>
      </w:r>
    </w:p>
    <w:p w14:paraId="09F71B25" w14:textId="77777777" w:rsidR="00B70333" w:rsidRPr="002A4286" w:rsidRDefault="00B70333" w:rsidP="00B70333">
      <w:pPr>
        <w:pStyle w:val="Sinespaciado"/>
        <w:jc w:val="both"/>
        <w:rPr>
          <w:rFonts w:ascii="Verdana" w:hAnsi="Verdana"/>
          <w:b/>
          <w:sz w:val="22"/>
          <w:szCs w:val="22"/>
          <w:lang w:val="es-ES_tradnl"/>
        </w:rPr>
      </w:pPr>
    </w:p>
    <w:p w14:paraId="67D90EF7" w14:textId="77777777" w:rsidR="00D41931" w:rsidRPr="002A4286" w:rsidRDefault="00D41931" w:rsidP="00B70333">
      <w:pPr>
        <w:pStyle w:val="Sinespaciado"/>
        <w:jc w:val="both"/>
        <w:rPr>
          <w:rFonts w:ascii="Verdana" w:hAnsi="Verdana"/>
          <w:sz w:val="22"/>
          <w:szCs w:val="22"/>
          <w:lang w:val="es-ES_tradnl"/>
        </w:rPr>
      </w:pPr>
      <w:r w:rsidRPr="002A4286">
        <w:rPr>
          <w:rFonts w:ascii="Verdana" w:hAnsi="Verdana" w:cs="Calibri"/>
          <w:sz w:val="22"/>
          <w:szCs w:val="22"/>
          <w:lang w:val="es-ES_tradnl"/>
        </w:rPr>
        <w:t>Todos los premios funcionan por postulación.</w:t>
      </w:r>
      <w:r w:rsidRPr="002A4286">
        <w:rPr>
          <w:rFonts w:ascii="Tahoma" w:hAnsi="Tahoma" w:cs="Tahoma"/>
          <w:sz w:val="22"/>
          <w:szCs w:val="22"/>
          <w:lang w:val="es-ES_tradnl"/>
        </w:rPr>
        <w:t> </w:t>
      </w:r>
      <w:r w:rsidRPr="002A4286">
        <w:rPr>
          <w:rFonts w:ascii="Verdana" w:hAnsi="Verdana" w:cs="Calibri"/>
          <w:sz w:val="22"/>
          <w:szCs w:val="22"/>
          <w:lang w:val="es-ES_tradnl"/>
        </w:rPr>
        <w:t>Las personas y agrupaciones pueden auto postularse, o bien un tercero puede postular a un grupo o a una persona.</w:t>
      </w:r>
      <w:r w:rsidRPr="002A4286">
        <w:rPr>
          <w:rFonts w:ascii="Tahoma" w:hAnsi="Tahoma" w:cs="Tahoma"/>
          <w:sz w:val="22"/>
          <w:szCs w:val="22"/>
          <w:lang w:val="es-ES_tradnl"/>
        </w:rPr>
        <w:t> </w:t>
      </w:r>
      <w:r w:rsidRPr="002A4286">
        <w:rPr>
          <w:rFonts w:ascii="Verdana" w:hAnsi="Verdana" w:cs="Calibri"/>
          <w:sz w:val="22"/>
          <w:szCs w:val="22"/>
          <w:lang w:val="es-ES_tradnl"/>
        </w:rPr>
        <w:t xml:space="preserve">Los jurados pueden motivar postulaciones </w:t>
      </w:r>
      <w:r w:rsidRPr="002A4286">
        <w:rPr>
          <w:rFonts w:ascii="Verdana" w:hAnsi="Verdana"/>
          <w:sz w:val="22"/>
          <w:szCs w:val="22"/>
          <w:lang w:val="es-ES_tradnl"/>
        </w:rPr>
        <w:t xml:space="preserve">más no formularlas. </w:t>
      </w:r>
    </w:p>
    <w:p w14:paraId="0D20003C" w14:textId="77777777" w:rsidR="00B70333" w:rsidRPr="002A4286" w:rsidRDefault="00B70333" w:rsidP="00B70333">
      <w:pPr>
        <w:pStyle w:val="Sinespaciado"/>
        <w:jc w:val="both"/>
        <w:rPr>
          <w:rFonts w:ascii="Verdana" w:hAnsi="Verdana"/>
          <w:sz w:val="22"/>
          <w:szCs w:val="22"/>
          <w:lang w:val="es-ES_tradnl"/>
        </w:rPr>
      </w:pPr>
    </w:p>
    <w:p w14:paraId="1FB5C3DB" w14:textId="4471806D"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Según el artículo 8 del Reglamento a la Ley 9211, Ley de Premios Nacionales de Cultura, “</w:t>
      </w:r>
      <w:r w:rsidRPr="002A4286">
        <w:rPr>
          <w:rFonts w:ascii="Verdana" w:hAnsi="Verdana"/>
          <w:sz w:val="22"/>
          <w:szCs w:val="22"/>
          <w:lang w:val="es-ES_tradnl"/>
        </w:rPr>
        <w:t xml:space="preserve">Cualquier persona, física o jurídica, podrá presentar ante la instancia administradora, </w:t>
      </w:r>
      <w:r w:rsidRPr="002A4286">
        <w:rPr>
          <w:rFonts w:ascii="Verdana" w:hAnsi="Verdana" w:cs="Calibri"/>
          <w:sz w:val="22"/>
          <w:szCs w:val="22"/>
          <w:lang w:val="es-ES_tradnl"/>
        </w:rPr>
        <w:t>en este caso el Centro de Patrimonio</w:t>
      </w:r>
      <w:r w:rsidRPr="002A4286">
        <w:rPr>
          <w:rFonts w:ascii="Verdana" w:hAnsi="Verdana"/>
          <w:sz w:val="22"/>
          <w:szCs w:val="22"/>
          <w:lang w:val="es-ES_tradnl"/>
        </w:rPr>
        <w:t xml:space="preserve">, el o los nombres de las personas, grupos u organizaciones que consideren candidatos a la premiación, incluyendo el nombre, los datos de contacto –tanto del postulado como del postulante, si no se tratara de una autopostulación y la debida justificación”. </w:t>
      </w:r>
      <w:r w:rsidRPr="002A4286">
        <w:rPr>
          <w:rFonts w:ascii="Verdana" w:hAnsi="Verdana" w:cs="Calibri"/>
          <w:sz w:val="22"/>
          <w:szCs w:val="22"/>
          <w:lang w:val="es-ES_tradnl"/>
        </w:rPr>
        <w:t xml:space="preserve">Según el procedimiento descrito a continuación. </w:t>
      </w:r>
    </w:p>
    <w:p w14:paraId="1B277C08" w14:textId="77777777" w:rsidR="00B70333" w:rsidRPr="002A4286" w:rsidRDefault="00B70333" w:rsidP="00B70333">
      <w:pPr>
        <w:pStyle w:val="Sinespaciado"/>
        <w:jc w:val="both"/>
        <w:rPr>
          <w:rFonts w:ascii="Verdana" w:hAnsi="Verdana"/>
          <w:sz w:val="22"/>
          <w:szCs w:val="22"/>
          <w:lang w:val="es-ES_tradnl"/>
        </w:rPr>
      </w:pPr>
    </w:p>
    <w:p w14:paraId="6D4DD39A" w14:textId="77777777" w:rsidR="008B3621" w:rsidRPr="002A4286" w:rsidRDefault="008B3621" w:rsidP="00B70333">
      <w:pPr>
        <w:pStyle w:val="Sinespaciado"/>
        <w:jc w:val="both"/>
        <w:rPr>
          <w:rFonts w:ascii="Verdana" w:hAnsi="Verdana"/>
          <w:b/>
          <w:sz w:val="22"/>
          <w:szCs w:val="22"/>
          <w:lang w:val="es-ES_tradnl"/>
        </w:rPr>
      </w:pPr>
      <w:r w:rsidRPr="002A4286">
        <w:rPr>
          <w:rFonts w:ascii="Verdana" w:hAnsi="Verdana"/>
          <w:b/>
          <w:sz w:val="22"/>
          <w:szCs w:val="22"/>
          <w:lang w:val="es-ES_tradnl"/>
        </w:rPr>
        <w:br w:type="page"/>
      </w:r>
    </w:p>
    <w:p w14:paraId="54CDFFB8" w14:textId="2BD3897A" w:rsidR="00D41931" w:rsidRPr="002A4286" w:rsidRDefault="00155C85" w:rsidP="00B70333">
      <w:pPr>
        <w:pStyle w:val="Sinespaciado"/>
        <w:jc w:val="both"/>
        <w:rPr>
          <w:rFonts w:ascii="Verdana" w:hAnsi="Verdana"/>
          <w:b/>
          <w:sz w:val="22"/>
          <w:szCs w:val="22"/>
          <w:lang w:val="es-ES_tradnl"/>
        </w:rPr>
      </w:pPr>
      <w:r w:rsidRPr="002A4286">
        <w:rPr>
          <w:rFonts w:ascii="Verdana" w:hAnsi="Verdana"/>
          <w:b/>
          <w:sz w:val="22"/>
          <w:szCs w:val="22"/>
          <w:lang w:val="es-ES_tradnl"/>
        </w:rPr>
        <w:lastRenderedPageBreak/>
        <w:t>5- LA CONVOCATORIA</w:t>
      </w:r>
    </w:p>
    <w:p w14:paraId="7DD81440" w14:textId="77777777" w:rsidR="00B70333" w:rsidRPr="002A4286" w:rsidRDefault="00B70333" w:rsidP="00B70333">
      <w:pPr>
        <w:pStyle w:val="Sinespaciado"/>
        <w:jc w:val="both"/>
        <w:rPr>
          <w:rFonts w:ascii="Verdana" w:hAnsi="Verdana"/>
          <w:b/>
          <w:sz w:val="22"/>
          <w:szCs w:val="22"/>
          <w:lang w:val="es-ES_tradnl"/>
        </w:rPr>
      </w:pPr>
    </w:p>
    <w:p w14:paraId="658DD65B" w14:textId="2FB5341A" w:rsidR="00D41931" w:rsidRPr="002A4286" w:rsidRDefault="00D41931" w:rsidP="00B70333">
      <w:pPr>
        <w:pStyle w:val="Sinespaciado"/>
        <w:jc w:val="both"/>
        <w:rPr>
          <w:rFonts w:ascii="Verdana" w:hAnsi="Verdana" w:cs="Calibri"/>
          <w:color w:val="0000FF"/>
          <w:sz w:val="22"/>
          <w:szCs w:val="22"/>
          <w:lang w:val="es-ES_tradnl"/>
        </w:rPr>
      </w:pPr>
      <w:r w:rsidRPr="002A4286">
        <w:rPr>
          <w:rFonts w:ascii="Verdana" w:hAnsi="Verdana" w:cs="Calibri"/>
          <w:sz w:val="22"/>
          <w:szCs w:val="22"/>
          <w:lang w:val="es-ES_tradnl"/>
        </w:rPr>
        <w:t xml:space="preserve">La convocatoria cierra </w:t>
      </w:r>
      <w:r w:rsidR="00CE5496" w:rsidRPr="002A4286">
        <w:rPr>
          <w:rFonts w:ascii="Verdana" w:hAnsi="Verdana" w:cs="Calibri"/>
          <w:sz w:val="22"/>
          <w:szCs w:val="22"/>
          <w:lang w:val="es-ES_tradnl"/>
        </w:rPr>
        <w:t xml:space="preserve">hasta </w:t>
      </w:r>
      <w:r w:rsidR="008831C7" w:rsidRPr="002A4286">
        <w:rPr>
          <w:rFonts w:ascii="Verdana" w:hAnsi="Verdana" w:cs="Calibri"/>
          <w:sz w:val="22"/>
          <w:szCs w:val="22"/>
          <w:lang w:val="es-ES_tradnl"/>
        </w:rPr>
        <w:t>el último día hábil del mes de noviembre</w:t>
      </w:r>
      <w:r w:rsidRPr="002A4286">
        <w:rPr>
          <w:rFonts w:ascii="Verdana" w:hAnsi="Verdana" w:cs="Calibri"/>
          <w:sz w:val="22"/>
          <w:szCs w:val="22"/>
          <w:lang w:val="es-ES_tradnl"/>
        </w:rPr>
        <w:t>.</w:t>
      </w:r>
      <w:r w:rsidRPr="002A4286">
        <w:rPr>
          <w:rFonts w:ascii="Tahoma" w:hAnsi="Tahoma" w:cs="Tahoma"/>
          <w:sz w:val="22"/>
          <w:szCs w:val="22"/>
          <w:lang w:val="es-ES_tradnl"/>
        </w:rPr>
        <w:t> </w:t>
      </w:r>
      <w:r w:rsidRPr="002A4286">
        <w:rPr>
          <w:rFonts w:ascii="Verdana" w:hAnsi="Verdana" w:cs="Calibri"/>
          <w:sz w:val="22"/>
          <w:szCs w:val="22"/>
          <w:lang w:val="es-ES_tradnl"/>
        </w:rPr>
        <w:t>Los fallos se dar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n a conocer en </w:t>
      </w:r>
      <w:r w:rsidR="007806B7">
        <w:rPr>
          <w:rFonts w:ascii="Verdana" w:hAnsi="Verdana" w:cs="Calibri"/>
          <w:sz w:val="22"/>
          <w:szCs w:val="22"/>
          <w:lang w:val="es-ES_tradnl"/>
        </w:rPr>
        <w:t>marzo</w:t>
      </w:r>
      <w:r w:rsidRPr="002A4286">
        <w:rPr>
          <w:rFonts w:ascii="Verdana" w:hAnsi="Verdana" w:cs="Calibri"/>
          <w:sz w:val="22"/>
          <w:szCs w:val="22"/>
          <w:lang w:val="es-ES_tradnl"/>
        </w:rPr>
        <w:t xml:space="preserve"> del a</w:t>
      </w:r>
      <w:r w:rsidRPr="002A4286">
        <w:rPr>
          <w:rFonts w:ascii="Verdana" w:hAnsi="Verdana" w:cs="Verdana"/>
          <w:sz w:val="22"/>
          <w:szCs w:val="22"/>
          <w:lang w:val="es-ES_tradnl"/>
        </w:rPr>
        <w:t>ñ</w:t>
      </w:r>
      <w:r w:rsidRPr="002A4286">
        <w:rPr>
          <w:rFonts w:ascii="Verdana" w:hAnsi="Verdana" w:cs="Calibri"/>
          <w:sz w:val="22"/>
          <w:szCs w:val="22"/>
          <w:lang w:val="es-ES_tradnl"/>
        </w:rPr>
        <w:t>o siguiente,</w:t>
      </w:r>
      <w:r w:rsidR="007806B7">
        <w:rPr>
          <w:rFonts w:ascii="Verdana" w:hAnsi="Verdana" w:cs="Calibri"/>
          <w:sz w:val="22"/>
          <w:szCs w:val="22"/>
          <w:lang w:val="es-ES_tradnl"/>
        </w:rPr>
        <w:t xml:space="preserve"> mediante conferencia de prensa de parte de Despacho Ministerial y</w:t>
      </w:r>
      <w:r w:rsidRPr="002A4286">
        <w:rPr>
          <w:rFonts w:ascii="Verdana" w:hAnsi="Verdana" w:cs="Calibri"/>
          <w:sz w:val="22"/>
          <w:szCs w:val="22"/>
          <w:lang w:val="es-ES_tradnl"/>
        </w:rPr>
        <w:t xml:space="preserve"> en la p</w:t>
      </w:r>
      <w:r w:rsidRPr="002A4286">
        <w:rPr>
          <w:rFonts w:ascii="Verdana" w:hAnsi="Verdana" w:cs="Verdana"/>
          <w:sz w:val="22"/>
          <w:szCs w:val="22"/>
          <w:lang w:val="es-ES_tradnl"/>
        </w:rPr>
        <w:t>á</w:t>
      </w:r>
      <w:r w:rsidRPr="002A4286">
        <w:rPr>
          <w:rFonts w:ascii="Verdana" w:hAnsi="Verdana" w:cs="Calibri"/>
          <w:sz w:val="22"/>
          <w:szCs w:val="22"/>
          <w:lang w:val="es-ES_tradnl"/>
        </w:rPr>
        <w:t>gina electr</w:t>
      </w:r>
      <w:r w:rsidRPr="002A4286">
        <w:rPr>
          <w:rFonts w:ascii="Verdana" w:hAnsi="Verdana" w:cs="Verdana"/>
          <w:sz w:val="22"/>
          <w:szCs w:val="22"/>
          <w:lang w:val="es-ES_tradnl"/>
        </w:rPr>
        <w:t>ó</w:t>
      </w:r>
      <w:r w:rsidRPr="002A4286">
        <w:rPr>
          <w:rFonts w:ascii="Verdana" w:hAnsi="Verdana" w:cs="Calibri"/>
          <w:sz w:val="22"/>
          <w:szCs w:val="22"/>
          <w:lang w:val="es-ES_tradnl"/>
        </w:rPr>
        <w:t>nica</w:t>
      </w:r>
      <w:r w:rsidR="007806B7">
        <w:rPr>
          <w:rFonts w:ascii="Verdana" w:hAnsi="Verdana" w:cs="Calibri"/>
          <w:sz w:val="22"/>
          <w:szCs w:val="22"/>
          <w:lang w:val="es-ES_tradnl"/>
        </w:rPr>
        <w:t>:</w:t>
      </w:r>
      <w:r w:rsidRPr="002A4286">
        <w:rPr>
          <w:rFonts w:ascii="Verdana" w:hAnsi="Verdana" w:cs="Calibri"/>
          <w:sz w:val="22"/>
          <w:szCs w:val="22"/>
          <w:lang w:val="es-ES_tradnl"/>
        </w:rPr>
        <w:t xml:space="preserve"> </w:t>
      </w:r>
      <w:hyperlink r:id="rId7" w:history="1">
        <w:r w:rsidR="00B70333" w:rsidRPr="002A4286">
          <w:rPr>
            <w:rStyle w:val="Hipervnculo"/>
            <w:rFonts w:ascii="Verdana" w:hAnsi="Verdana" w:cs="Calibri"/>
            <w:sz w:val="22"/>
            <w:szCs w:val="22"/>
            <w:lang w:val="es-ES_tradnl"/>
          </w:rPr>
          <w:t>www.patrimonio.go.cr</w:t>
        </w:r>
      </w:hyperlink>
    </w:p>
    <w:p w14:paraId="0D654BAF" w14:textId="77777777" w:rsidR="00B70333" w:rsidRPr="002A4286" w:rsidRDefault="00B70333" w:rsidP="00B70333">
      <w:pPr>
        <w:pStyle w:val="Sinespaciado"/>
        <w:jc w:val="both"/>
        <w:rPr>
          <w:rFonts w:ascii="Verdana" w:hAnsi="Verdana"/>
          <w:sz w:val="22"/>
          <w:szCs w:val="22"/>
          <w:lang w:val="es-ES_tradnl"/>
        </w:rPr>
      </w:pPr>
    </w:p>
    <w:p w14:paraId="02153E43"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6- LOS REQUISITOS: </w:t>
      </w:r>
    </w:p>
    <w:p w14:paraId="040240F9" w14:textId="77777777" w:rsidR="00B70333" w:rsidRPr="002A4286" w:rsidRDefault="00B70333" w:rsidP="00B70333">
      <w:pPr>
        <w:pStyle w:val="Sinespaciado"/>
        <w:jc w:val="both"/>
        <w:rPr>
          <w:rFonts w:ascii="Verdana" w:hAnsi="Verdana"/>
          <w:b/>
          <w:sz w:val="22"/>
          <w:szCs w:val="22"/>
          <w:lang w:val="es-ES_tradnl"/>
        </w:rPr>
      </w:pPr>
    </w:p>
    <w:p w14:paraId="65833F83" w14:textId="77777777"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Presentar la Postulación mediante el Formul</w:t>
      </w:r>
      <w:r w:rsidR="00B70333" w:rsidRPr="002A4286">
        <w:rPr>
          <w:rFonts w:ascii="Verdana" w:hAnsi="Verdana" w:cs="Calibri"/>
          <w:sz w:val="22"/>
          <w:szCs w:val="22"/>
          <w:lang w:val="es-ES_tradnl"/>
        </w:rPr>
        <w:t>ario de postulación. Anexo 1</w:t>
      </w:r>
      <w:r w:rsidR="00B70333" w:rsidRPr="002A4286">
        <w:rPr>
          <w:rFonts w:ascii="Tahoma" w:hAnsi="Tahoma" w:cs="Tahoma"/>
          <w:sz w:val="22"/>
          <w:szCs w:val="22"/>
          <w:lang w:val="es-ES_tradnl"/>
        </w:rPr>
        <w:t> </w:t>
      </w:r>
      <w:r w:rsidR="00B70333" w:rsidRPr="002A4286">
        <w:rPr>
          <w:rFonts w:ascii="Verdana" w:hAnsi="Verdana" w:cs="Calibri"/>
          <w:sz w:val="22"/>
          <w:szCs w:val="22"/>
          <w:lang w:val="es-ES_tradnl"/>
        </w:rPr>
        <w:t>2.</w:t>
      </w:r>
    </w:p>
    <w:p w14:paraId="7728781E" w14:textId="77777777"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Adjuntar CV u Hoja de vida, según formato adjunto. Anexo 2</w:t>
      </w:r>
      <w:r w:rsidRPr="002A4286">
        <w:rPr>
          <w:rFonts w:ascii="Tahoma" w:hAnsi="Tahoma" w:cs="Tahoma"/>
          <w:sz w:val="22"/>
          <w:szCs w:val="22"/>
          <w:lang w:val="es-ES_tradnl"/>
        </w:rPr>
        <w:t> </w:t>
      </w:r>
    </w:p>
    <w:p w14:paraId="66950B43" w14:textId="559C9EB6"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Fotocopia del documento de identidad de la perso</w:t>
      </w:r>
      <w:r w:rsidR="00B70333" w:rsidRPr="002A4286">
        <w:rPr>
          <w:rFonts w:ascii="Verdana" w:hAnsi="Verdana" w:cs="Calibri"/>
          <w:sz w:val="22"/>
          <w:szCs w:val="22"/>
          <w:lang w:val="es-ES_tradnl"/>
        </w:rPr>
        <w:t xml:space="preserve">na que presenta la postulación. </w:t>
      </w:r>
      <w:r w:rsidRPr="002A4286">
        <w:rPr>
          <w:rFonts w:ascii="Verdana" w:hAnsi="Verdana" w:cs="Calibri"/>
          <w:sz w:val="22"/>
          <w:szCs w:val="22"/>
          <w:lang w:val="es-ES_tradnl"/>
        </w:rPr>
        <w:t>Si la postulación fuera presentada por una persona jurídica, deberá presentarse Certificación de Personería Jurídica (con no más de un mes</w:t>
      </w:r>
      <w:r w:rsidR="007806B7">
        <w:rPr>
          <w:rFonts w:ascii="Verdana" w:hAnsi="Verdana" w:cs="Calibri"/>
          <w:sz w:val="22"/>
          <w:szCs w:val="22"/>
          <w:lang w:val="es-ES_tradnl"/>
        </w:rPr>
        <w:t xml:space="preserve"> </w:t>
      </w:r>
      <w:r w:rsidRPr="002A4286">
        <w:rPr>
          <w:rFonts w:ascii="Verdana" w:hAnsi="Verdana" w:cs="Calibri"/>
          <w:sz w:val="22"/>
          <w:szCs w:val="22"/>
          <w:lang w:val="es-ES_tradnl"/>
        </w:rPr>
        <w:t>de emitida por el Registro Nacional o por Notario Público) y fotocopia simple del documento de identidad del re</w:t>
      </w:r>
      <w:r w:rsidRPr="002A4286">
        <w:rPr>
          <w:rFonts w:ascii="Verdana" w:hAnsi="Verdana"/>
          <w:sz w:val="22"/>
          <w:szCs w:val="22"/>
          <w:lang w:val="es-ES_tradnl"/>
        </w:rPr>
        <w:t>p</w:t>
      </w:r>
      <w:r w:rsidRPr="002A4286">
        <w:rPr>
          <w:rFonts w:ascii="Verdana" w:hAnsi="Verdana" w:cs="Calibri"/>
          <w:sz w:val="22"/>
          <w:szCs w:val="22"/>
          <w:lang w:val="es-ES_tradnl"/>
        </w:rPr>
        <w:t xml:space="preserve">resentante legal de la organización. </w:t>
      </w:r>
    </w:p>
    <w:p w14:paraId="7EDDE69F" w14:textId="7164C96D"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Documentos que certifiquen la experiencia en cada una de las actividades realizadas </w:t>
      </w:r>
      <w:r w:rsidR="00CB123C" w:rsidRPr="002A4286">
        <w:rPr>
          <w:rFonts w:ascii="Verdana" w:hAnsi="Verdana" w:cs="Calibri"/>
          <w:sz w:val="22"/>
          <w:szCs w:val="22"/>
          <w:lang w:val="es-ES_tradnl"/>
        </w:rPr>
        <w:t>en relación con el</w:t>
      </w:r>
      <w:r w:rsidRPr="002A4286">
        <w:rPr>
          <w:rFonts w:ascii="Verdana" w:hAnsi="Verdana" w:cs="Calibri"/>
          <w:sz w:val="22"/>
          <w:szCs w:val="22"/>
          <w:lang w:val="es-ES_tradnl"/>
        </w:rPr>
        <w:t xml:space="preserve"> PCI</w:t>
      </w:r>
      <w:r w:rsidR="008B3621" w:rsidRPr="002A4286">
        <w:rPr>
          <w:rFonts w:ascii="Verdana" w:hAnsi="Verdana" w:cs="Calibri"/>
          <w:sz w:val="22"/>
          <w:szCs w:val="22"/>
          <w:lang w:val="es-ES_tradnl"/>
        </w:rPr>
        <w:t xml:space="preserve"> </w:t>
      </w:r>
      <w:r w:rsidRPr="002A4286">
        <w:rPr>
          <w:rFonts w:ascii="Verdana" w:hAnsi="Verdana" w:cs="Calibri"/>
          <w:sz w:val="22"/>
          <w:szCs w:val="22"/>
          <w:lang w:val="es-ES_tradnl"/>
        </w:rPr>
        <w:t>como publicaciones, fotografías, certificados, testimonios, cartas,</w:t>
      </w:r>
      <w:r w:rsidR="008B3621" w:rsidRPr="002A4286">
        <w:rPr>
          <w:rFonts w:ascii="Verdana" w:hAnsi="Verdana" w:cs="Calibri"/>
          <w:sz w:val="22"/>
          <w:szCs w:val="22"/>
          <w:lang w:val="es-ES_tradnl"/>
        </w:rPr>
        <w:t xml:space="preserve"> </w:t>
      </w:r>
      <w:r w:rsidRPr="002A4286">
        <w:rPr>
          <w:rFonts w:ascii="Verdana" w:hAnsi="Verdana" w:cs="Calibri"/>
          <w:sz w:val="22"/>
          <w:szCs w:val="22"/>
          <w:lang w:val="es-ES_tradnl"/>
        </w:rPr>
        <w:t>artículos de periódico o revis</w:t>
      </w:r>
      <w:r w:rsidR="00EF27AE" w:rsidRPr="002A4286">
        <w:rPr>
          <w:rFonts w:ascii="Verdana" w:hAnsi="Verdana" w:cs="Calibri"/>
          <w:sz w:val="22"/>
          <w:szCs w:val="22"/>
          <w:lang w:val="es-ES_tradnl"/>
        </w:rPr>
        <w:t xml:space="preserve">ta, entrevistas, audiovisuales, </w:t>
      </w:r>
      <w:r w:rsidRPr="002A4286">
        <w:rPr>
          <w:rFonts w:ascii="Verdana" w:hAnsi="Verdana" w:cs="Calibri"/>
          <w:sz w:val="22"/>
          <w:szCs w:val="22"/>
          <w:lang w:val="es-ES_tradnl"/>
        </w:rPr>
        <w:t>material gráfico, entre otros. No es necesario adjuntar certificados de estudios, solamente el CV con la declaración jurada firmada.</w:t>
      </w:r>
      <w:r w:rsidRPr="002A4286">
        <w:rPr>
          <w:rFonts w:ascii="Tahoma" w:hAnsi="Tahoma" w:cs="Tahoma"/>
          <w:sz w:val="22"/>
          <w:szCs w:val="22"/>
          <w:lang w:val="es-ES_tradnl"/>
        </w:rPr>
        <w:t> </w:t>
      </w:r>
    </w:p>
    <w:p w14:paraId="21E56770" w14:textId="7A16428E"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Requisito no obligatorio: Es recomendable, pero n</w:t>
      </w:r>
      <w:r w:rsidR="00EF27AE" w:rsidRPr="002A4286">
        <w:rPr>
          <w:rFonts w:ascii="Verdana" w:hAnsi="Verdana" w:cs="Calibri"/>
          <w:sz w:val="22"/>
          <w:szCs w:val="22"/>
          <w:lang w:val="es-ES_tradnl"/>
        </w:rPr>
        <w:t xml:space="preserve">o obligatorio, que una o varias </w:t>
      </w:r>
      <w:r w:rsidRPr="002A4286">
        <w:rPr>
          <w:rFonts w:ascii="Verdana" w:hAnsi="Verdana" w:cs="Calibri"/>
          <w:sz w:val="22"/>
          <w:szCs w:val="22"/>
          <w:lang w:val="es-ES_tradnl"/>
        </w:rPr>
        <w:t xml:space="preserve">organizaciones apoyen la postulación (universidades, colegios profesionales, agrupaciones culturales, comités, asociaciones y otros), por lo </w:t>
      </w:r>
      <w:r w:rsidR="0085662B" w:rsidRPr="002A4286">
        <w:rPr>
          <w:rFonts w:ascii="Verdana" w:hAnsi="Verdana" w:cs="Calibri"/>
          <w:sz w:val="22"/>
          <w:szCs w:val="22"/>
          <w:lang w:val="es-ES_tradnl"/>
        </w:rPr>
        <w:t>que,</w:t>
      </w:r>
      <w:r w:rsidRPr="002A4286">
        <w:rPr>
          <w:rFonts w:ascii="Verdana" w:hAnsi="Verdana" w:cs="Calibri"/>
          <w:sz w:val="22"/>
          <w:szCs w:val="22"/>
          <w:lang w:val="es-ES_tradnl"/>
        </w:rPr>
        <w:t xml:space="preserve"> de ser posible, se solicita adjuntar las cartas de apoyo de dichas instancias. </w:t>
      </w:r>
    </w:p>
    <w:p w14:paraId="78BDE8F5" w14:textId="77777777"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El Formulario de postulación y los documentos que se solicitan se pueden enviar por correo electrónico o se pueden entregar físicamente, en este caso deben ir en un sobre de manila cerrado con el nombre del candidato afuera y entregar en la dirección consignada a continuación. </w:t>
      </w:r>
    </w:p>
    <w:p w14:paraId="289F04D4" w14:textId="77777777" w:rsidR="00EF27AE"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sz w:val="22"/>
          <w:szCs w:val="22"/>
          <w:lang w:val="es-ES_tradnl"/>
        </w:rPr>
        <w:t>Recepción de postulaciones:</w:t>
      </w:r>
      <w:r w:rsidRPr="002A4286">
        <w:rPr>
          <w:rFonts w:ascii="Tahoma" w:hAnsi="Tahoma" w:cs="Tahoma"/>
          <w:sz w:val="22"/>
          <w:szCs w:val="22"/>
          <w:lang w:val="es-ES_tradnl"/>
        </w:rPr>
        <w:t> </w:t>
      </w:r>
    </w:p>
    <w:p w14:paraId="7788FC60" w14:textId="77777777" w:rsidR="00B70333" w:rsidRPr="002A4286" w:rsidRDefault="00D41931"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Lunes a viernes de 8:00 a.m. a 4:00 p.m.</w:t>
      </w:r>
      <w:r w:rsidRPr="002A4286">
        <w:rPr>
          <w:rFonts w:ascii="Tahoma" w:hAnsi="Tahoma" w:cs="Tahoma"/>
          <w:sz w:val="22"/>
          <w:szCs w:val="22"/>
          <w:lang w:val="es-ES_tradnl"/>
        </w:rPr>
        <w:t> </w:t>
      </w:r>
    </w:p>
    <w:p w14:paraId="5D46D407" w14:textId="3D260B9B" w:rsidR="00B70333" w:rsidRPr="002A4286" w:rsidRDefault="00D41931"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Dirección: Centro de Patrimonio, frente a la</w:t>
      </w:r>
      <w:r w:rsidR="00CB123C" w:rsidRPr="002A4286">
        <w:rPr>
          <w:rFonts w:ascii="Verdana" w:hAnsi="Verdana"/>
          <w:sz w:val="22"/>
          <w:szCs w:val="22"/>
          <w:lang w:val="es-ES_tradnl"/>
        </w:rPr>
        <w:t xml:space="preserve"> antigua</w:t>
      </w:r>
      <w:r w:rsidRPr="002A4286">
        <w:rPr>
          <w:rFonts w:ascii="Verdana" w:hAnsi="Verdana"/>
          <w:sz w:val="22"/>
          <w:szCs w:val="22"/>
          <w:lang w:val="es-ES_tradnl"/>
        </w:rPr>
        <w:t xml:space="preserve"> Librería Lehmann, en la Avenida Central entre calles 1a y 3a.</w:t>
      </w:r>
      <w:r w:rsidRPr="002A4286">
        <w:rPr>
          <w:rFonts w:ascii="Tahoma" w:hAnsi="Tahoma" w:cs="Tahoma"/>
          <w:sz w:val="22"/>
          <w:szCs w:val="22"/>
          <w:lang w:val="es-ES_tradnl"/>
        </w:rPr>
        <w:t> </w:t>
      </w:r>
    </w:p>
    <w:p w14:paraId="0140F2C7" w14:textId="44E8BC40" w:rsidR="00B70333" w:rsidRPr="002A4286" w:rsidRDefault="00CB123C"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Correo electrónico</w:t>
      </w:r>
      <w:r w:rsidR="00EF27AE" w:rsidRPr="002A4286">
        <w:rPr>
          <w:rFonts w:ascii="Verdana" w:hAnsi="Verdana"/>
          <w:sz w:val="22"/>
          <w:szCs w:val="22"/>
          <w:lang w:val="es-ES_tradnl"/>
        </w:rPr>
        <w:t xml:space="preserve"> para consultas o envío de </w:t>
      </w:r>
      <w:r w:rsidR="00D41931" w:rsidRPr="002A4286">
        <w:rPr>
          <w:rFonts w:ascii="Verdana" w:hAnsi="Verdana"/>
          <w:sz w:val="22"/>
          <w:szCs w:val="22"/>
          <w:lang w:val="es-ES_tradnl"/>
        </w:rPr>
        <w:t>postulaciones:</w:t>
      </w:r>
      <w:r w:rsidR="00CC009C" w:rsidRPr="002A4286">
        <w:rPr>
          <w:rFonts w:ascii="Verdana" w:hAnsi="Verdana"/>
          <w:sz w:val="22"/>
          <w:szCs w:val="22"/>
          <w:lang w:val="es-CR"/>
        </w:rPr>
        <w:t xml:space="preserve"> </w:t>
      </w:r>
      <w:hyperlink r:id="rId8" w:history="1">
        <w:r w:rsidR="00CC009C" w:rsidRPr="002A4286">
          <w:rPr>
            <w:rStyle w:val="Hipervnculo"/>
            <w:rFonts w:ascii="Verdana" w:hAnsi="Verdana"/>
            <w:sz w:val="22"/>
            <w:szCs w:val="22"/>
            <w:lang w:val="es-CR"/>
          </w:rPr>
          <w:t>premioemiliaprieto@patrimonio.go.cr</w:t>
        </w:r>
      </w:hyperlink>
      <w:r w:rsidR="00CC009C" w:rsidRPr="002A4286">
        <w:rPr>
          <w:rFonts w:ascii="Verdana" w:hAnsi="Verdana"/>
          <w:sz w:val="22"/>
          <w:szCs w:val="22"/>
          <w:lang w:val="es-CR"/>
        </w:rPr>
        <w:t xml:space="preserve"> </w:t>
      </w:r>
      <w:r w:rsidR="00CC009C" w:rsidRPr="002A4286">
        <w:rPr>
          <w:rFonts w:ascii="Verdana" w:hAnsi="Verdana"/>
          <w:sz w:val="22"/>
          <w:szCs w:val="22"/>
          <w:lang w:val="es-ES_tradnl"/>
        </w:rPr>
        <w:t xml:space="preserve"> </w:t>
      </w:r>
    </w:p>
    <w:p w14:paraId="33AE74CA" w14:textId="5C34AAC9" w:rsidR="00B70333" w:rsidRPr="002A4286" w:rsidRDefault="00B70333"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Teléfonos: 2010-7400 / 2010-74</w:t>
      </w:r>
      <w:r w:rsidR="007806B7">
        <w:rPr>
          <w:rFonts w:ascii="Verdana" w:hAnsi="Verdana"/>
          <w:sz w:val="22"/>
          <w:szCs w:val="22"/>
          <w:lang w:val="es-ES_tradnl"/>
        </w:rPr>
        <w:t>43</w:t>
      </w:r>
    </w:p>
    <w:p w14:paraId="46C34193" w14:textId="02A85692" w:rsidR="00B70333" w:rsidRPr="002A4286" w:rsidRDefault="00B70333"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No será devuelto ningún material recibido con motivo de esta convocatoria, solo </w:t>
      </w:r>
      <w:r w:rsidR="007610A2" w:rsidRPr="002A4286">
        <w:rPr>
          <w:rFonts w:ascii="Verdana" w:hAnsi="Verdana" w:cs="Calibri"/>
          <w:sz w:val="22"/>
          <w:szCs w:val="22"/>
          <w:lang w:val="es-ES_tradnl"/>
        </w:rPr>
        <w:t>en caso de que</w:t>
      </w:r>
      <w:r w:rsidRPr="002A4286">
        <w:rPr>
          <w:rFonts w:ascii="Verdana" w:hAnsi="Verdana" w:cs="Calibri"/>
          <w:sz w:val="22"/>
          <w:szCs w:val="22"/>
          <w:lang w:val="es-ES_tradnl"/>
        </w:rPr>
        <w:t xml:space="preserve"> se solicite durante el primer bimestre de cada año para volver a postular. Para lo cual puede utilizar los mismos documentos agregando lo que haga falta para actualizar la experiencia del candidato</w:t>
      </w:r>
      <w:r w:rsidRPr="002A4286">
        <w:rPr>
          <w:rFonts w:ascii="Verdana" w:hAnsi="Verdana"/>
          <w:sz w:val="22"/>
          <w:szCs w:val="22"/>
          <w:lang w:val="es-ES_tradnl"/>
        </w:rPr>
        <w:t>.</w:t>
      </w:r>
    </w:p>
    <w:p w14:paraId="4BB781BA" w14:textId="43D999BB" w:rsidR="00D41931"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De verificarse que los anteriores documentos contienen información falsa o esté incompleta se descalificará la postulación. Si ya estuviese elegido</w:t>
      </w:r>
      <w:r w:rsidR="00CC009C" w:rsidRPr="002A4286">
        <w:rPr>
          <w:rFonts w:ascii="Verdana" w:hAnsi="Verdana" w:cs="Calibri"/>
          <w:sz w:val="22"/>
          <w:szCs w:val="22"/>
          <w:lang w:val="es-ES_tradnl"/>
        </w:rPr>
        <w:t xml:space="preserve"> </w:t>
      </w:r>
      <w:r w:rsidRPr="002A4286">
        <w:rPr>
          <w:rFonts w:ascii="Verdana" w:hAnsi="Verdana" w:cs="Calibri"/>
          <w:sz w:val="22"/>
          <w:szCs w:val="22"/>
          <w:lang w:val="es-ES_tradnl"/>
        </w:rPr>
        <w:t xml:space="preserve">con base en la información falsa, se podría revocar el Premio, dejar sin efecto el </w:t>
      </w:r>
      <w:r w:rsidRPr="002A4286">
        <w:rPr>
          <w:rFonts w:ascii="Verdana" w:hAnsi="Verdana" w:cs="Calibri"/>
          <w:sz w:val="22"/>
          <w:szCs w:val="22"/>
          <w:lang w:val="es-ES_tradnl"/>
        </w:rPr>
        <w:lastRenderedPageBreak/>
        <w:t xml:space="preserve">pago correspondiente o solicitar su devolución si este ya hubiera sido entregado. </w:t>
      </w:r>
    </w:p>
    <w:p w14:paraId="59F88C25" w14:textId="77777777" w:rsidR="00B70333" w:rsidRPr="002A4286" w:rsidRDefault="00B70333" w:rsidP="00B70333">
      <w:pPr>
        <w:pStyle w:val="Sinespaciado"/>
        <w:ind w:left="720"/>
        <w:jc w:val="both"/>
        <w:rPr>
          <w:rFonts w:ascii="Verdana" w:hAnsi="Verdana"/>
          <w:b/>
          <w:sz w:val="22"/>
          <w:szCs w:val="22"/>
          <w:lang w:val="es-ES_tradnl"/>
        </w:rPr>
      </w:pPr>
    </w:p>
    <w:p w14:paraId="2F253D89" w14:textId="77777777" w:rsidR="00D41931" w:rsidRPr="002A4286" w:rsidRDefault="00D41931" w:rsidP="00E160BE">
      <w:pPr>
        <w:pStyle w:val="Sinespaciado"/>
        <w:jc w:val="both"/>
        <w:rPr>
          <w:rFonts w:ascii="Verdana" w:hAnsi="Verdana"/>
          <w:b/>
          <w:sz w:val="22"/>
          <w:szCs w:val="22"/>
          <w:lang w:val="es-ES_tradnl"/>
        </w:rPr>
      </w:pPr>
      <w:r w:rsidRPr="002A4286">
        <w:rPr>
          <w:rFonts w:ascii="Verdana" w:hAnsi="Verdana"/>
          <w:b/>
          <w:sz w:val="22"/>
          <w:szCs w:val="22"/>
          <w:lang w:val="es-ES_tradnl"/>
        </w:rPr>
        <w:t xml:space="preserve">7- EL JURADO: </w:t>
      </w:r>
    </w:p>
    <w:p w14:paraId="42B67F4B" w14:textId="77777777" w:rsidR="00B70333" w:rsidRPr="002A4286" w:rsidRDefault="00B70333" w:rsidP="00E160BE">
      <w:pPr>
        <w:pStyle w:val="Sinespaciado"/>
        <w:jc w:val="both"/>
        <w:rPr>
          <w:rFonts w:ascii="Verdana" w:hAnsi="Verdana"/>
          <w:sz w:val="22"/>
          <w:szCs w:val="22"/>
          <w:lang w:val="es-ES_tradnl"/>
        </w:rPr>
      </w:pPr>
    </w:p>
    <w:p w14:paraId="6E3E47DF" w14:textId="4C7F4208" w:rsidR="00D41931" w:rsidRPr="002A4286" w:rsidRDefault="00D41931"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La selección de los ganadores será realizada por un Jurado</w:t>
      </w:r>
      <w:r w:rsidR="00D34607" w:rsidRPr="002A4286">
        <w:rPr>
          <w:rFonts w:ascii="Verdana" w:hAnsi="Verdana" w:cs="Calibri"/>
          <w:sz w:val="22"/>
          <w:szCs w:val="22"/>
          <w:lang w:val="es-ES_tradnl"/>
        </w:rPr>
        <w:t xml:space="preserve"> </w:t>
      </w:r>
      <w:r w:rsidRPr="002A4286">
        <w:rPr>
          <w:rFonts w:ascii="Verdana" w:hAnsi="Verdana" w:cs="Calibri"/>
          <w:sz w:val="22"/>
          <w:szCs w:val="22"/>
          <w:lang w:val="es-ES_tradnl"/>
        </w:rPr>
        <w:t>designado anualmente para esta</w:t>
      </w:r>
      <w:r w:rsidR="0085662B">
        <w:rPr>
          <w:rFonts w:ascii="Verdana" w:hAnsi="Verdana" w:cs="Calibri"/>
          <w:sz w:val="22"/>
          <w:szCs w:val="22"/>
          <w:lang w:val="es-ES_tradnl"/>
        </w:rPr>
        <w:t xml:space="preserve"> </w:t>
      </w:r>
      <w:r w:rsidRPr="002A4286">
        <w:rPr>
          <w:rFonts w:ascii="Verdana" w:hAnsi="Verdana" w:cs="Calibri"/>
          <w:sz w:val="22"/>
          <w:szCs w:val="22"/>
          <w:lang w:val="es-ES_tradnl"/>
        </w:rPr>
        <w:t>labor, los miembros del Jurado se encargan de revisar todas las postulaciones presentadas para elegir a las personas u organizaciones</w:t>
      </w:r>
      <w:r w:rsidR="00680605" w:rsidRPr="002A4286">
        <w:rPr>
          <w:rFonts w:ascii="Verdana" w:hAnsi="Verdana" w:cs="Calibri"/>
          <w:sz w:val="22"/>
          <w:szCs w:val="22"/>
          <w:lang w:val="es-ES_tradnl"/>
        </w:rPr>
        <w:t xml:space="preserve"> </w:t>
      </w:r>
      <w:r w:rsidRPr="002A4286">
        <w:rPr>
          <w:rFonts w:ascii="Verdana" w:hAnsi="Verdana" w:cs="Calibri"/>
          <w:sz w:val="22"/>
          <w:szCs w:val="22"/>
          <w:lang w:val="es-ES_tradnl"/>
        </w:rPr>
        <w:t>más indi</w:t>
      </w:r>
      <w:r w:rsidR="00B70333" w:rsidRPr="002A4286">
        <w:rPr>
          <w:rFonts w:ascii="Verdana" w:hAnsi="Verdana" w:cs="Calibri"/>
          <w:sz w:val="22"/>
          <w:szCs w:val="22"/>
          <w:lang w:val="es-ES_tradnl"/>
        </w:rPr>
        <w:t>cadas para recibir este premio.</w:t>
      </w:r>
    </w:p>
    <w:p w14:paraId="665817DE" w14:textId="77777777" w:rsidR="00B70333" w:rsidRPr="002A4286" w:rsidRDefault="00B70333" w:rsidP="00E160BE">
      <w:pPr>
        <w:pStyle w:val="Sinespaciado"/>
        <w:jc w:val="both"/>
        <w:rPr>
          <w:rFonts w:ascii="Verdana" w:hAnsi="Verdana" w:cs="Calibri"/>
          <w:sz w:val="22"/>
          <w:szCs w:val="22"/>
          <w:lang w:val="es-ES_tradnl"/>
        </w:rPr>
      </w:pPr>
    </w:p>
    <w:p w14:paraId="5C98822D"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El jurado estará formado por tres o cinco personas, de las cuales deberá designarse un único representante de la entidad administradora; al menos un representante de cada universidad pública que imparta la disciplina o actividad relacionada al premio, y al menos un representante electo por las asociaciones relacionadas al tema del PCI legalmente constituidas, con cédula jurídica vigente y al día con todas sus obligaciones.</w:t>
      </w:r>
    </w:p>
    <w:p w14:paraId="61C6F314" w14:textId="77777777" w:rsidR="00E160BE" w:rsidRPr="002A4286" w:rsidRDefault="00E160BE" w:rsidP="00E160BE">
      <w:pPr>
        <w:pStyle w:val="Sinespaciado"/>
        <w:jc w:val="both"/>
        <w:rPr>
          <w:rFonts w:ascii="Verdana" w:hAnsi="Verdana" w:cs="Calibri"/>
          <w:sz w:val="22"/>
          <w:szCs w:val="22"/>
          <w:lang w:val="es-ES_tradnl"/>
        </w:rPr>
      </w:pPr>
    </w:p>
    <w:p w14:paraId="28683456"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Las valoraciones y los contenidos de las reuniones de los jurados serán privadas y secretas, solamente hasta que se haga público el fallo definitivo del premio.</w:t>
      </w:r>
      <w:r w:rsidRPr="002A4286">
        <w:rPr>
          <w:rFonts w:ascii="Tahoma" w:hAnsi="Tahoma" w:cs="Tahoma"/>
          <w:sz w:val="22"/>
          <w:szCs w:val="22"/>
          <w:lang w:val="es-ES_tradnl"/>
        </w:rPr>
        <w:t> </w:t>
      </w:r>
      <w:r w:rsidRPr="002A4286">
        <w:rPr>
          <w:rFonts w:ascii="Verdana" w:hAnsi="Verdana" w:cs="Calibri"/>
          <w:sz w:val="22"/>
          <w:szCs w:val="22"/>
          <w:lang w:val="es-ES_tradnl"/>
        </w:rPr>
        <w:t>Una vez que se haga p</w:t>
      </w:r>
      <w:r w:rsidRPr="002A4286">
        <w:rPr>
          <w:rFonts w:ascii="Verdana" w:hAnsi="Verdana" w:cs="Verdana"/>
          <w:sz w:val="22"/>
          <w:szCs w:val="22"/>
          <w:lang w:val="es-ES_tradnl"/>
        </w:rPr>
        <w:t>ú</w:t>
      </w:r>
      <w:r w:rsidRPr="002A4286">
        <w:rPr>
          <w:rFonts w:ascii="Verdana" w:hAnsi="Verdana" w:cs="Calibri"/>
          <w:sz w:val="22"/>
          <w:szCs w:val="22"/>
          <w:lang w:val="es-ES_tradnl"/>
        </w:rPr>
        <w:t>blico, el expediente que contiene las actas de las reuniones de los jurados ser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 de dominio p</w:t>
      </w:r>
      <w:r w:rsidRPr="002A4286">
        <w:rPr>
          <w:rFonts w:ascii="Verdana" w:hAnsi="Verdana" w:cs="Verdana"/>
          <w:sz w:val="22"/>
          <w:szCs w:val="22"/>
          <w:lang w:val="es-ES_tradnl"/>
        </w:rPr>
        <w:t>ú</w:t>
      </w:r>
      <w:r w:rsidRPr="002A4286">
        <w:rPr>
          <w:rFonts w:ascii="Verdana" w:hAnsi="Verdana" w:cs="Calibri"/>
          <w:sz w:val="22"/>
          <w:szCs w:val="22"/>
          <w:lang w:val="es-ES_tradnl"/>
        </w:rPr>
        <w:t xml:space="preserve">blico. </w:t>
      </w:r>
    </w:p>
    <w:p w14:paraId="40AC9A90" w14:textId="77777777" w:rsidR="00E160BE" w:rsidRPr="002A4286" w:rsidRDefault="00E160BE" w:rsidP="00E160BE">
      <w:pPr>
        <w:pStyle w:val="Sinespaciado"/>
        <w:jc w:val="both"/>
        <w:rPr>
          <w:rFonts w:ascii="Verdana" w:hAnsi="Verdana" w:cs="Calibri"/>
          <w:sz w:val="22"/>
          <w:szCs w:val="22"/>
          <w:lang w:val="es-ES_tradnl"/>
        </w:rPr>
      </w:pPr>
    </w:p>
    <w:p w14:paraId="38B25F8E"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Por la naturaleza de las deliberaciones y determinaciones de los distintos jurados que seleccionan a los Premios Nacionales de Cultura, sus fallos son inapelables. </w:t>
      </w:r>
    </w:p>
    <w:p w14:paraId="2E088AE0" w14:textId="77777777" w:rsidR="00E160BE" w:rsidRPr="002A4286" w:rsidRDefault="00E160BE" w:rsidP="00E160BE">
      <w:pPr>
        <w:pStyle w:val="Sinespaciado"/>
        <w:jc w:val="both"/>
        <w:rPr>
          <w:rFonts w:ascii="Verdana" w:hAnsi="Verdana" w:cs="Calibri"/>
          <w:sz w:val="22"/>
          <w:szCs w:val="22"/>
          <w:lang w:val="es-ES_tradnl"/>
        </w:rPr>
      </w:pPr>
    </w:p>
    <w:p w14:paraId="18C4875F"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Los Premios Nacionales de Cultura, en cualquiera de sus modalidades y expresiones, podrán declararse desiertos, cuando a juicio del respectivo Jurado no haya candidatos idóneos que se hagan merecedores a ellos.</w:t>
      </w:r>
      <w:r w:rsidRPr="002A4286">
        <w:rPr>
          <w:rFonts w:ascii="Tahoma" w:hAnsi="Tahoma" w:cs="Tahoma"/>
          <w:sz w:val="22"/>
          <w:szCs w:val="22"/>
          <w:lang w:val="es-ES_tradnl"/>
        </w:rPr>
        <w:t> </w:t>
      </w:r>
      <w:r w:rsidRPr="002A4286">
        <w:rPr>
          <w:rFonts w:ascii="Verdana" w:hAnsi="Verdana" w:cs="Calibri"/>
          <w:sz w:val="22"/>
          <w:szCs w:val="22"/>
          <w:lang w:val="es-ES_tradnl"/>
        </w:rPr>
        <w:t>Cualquier circunstancia no prevista en las presentes Bases ser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 resuelta por el jurado y la instituci</w:t>
      </w:r>
      <w:r w:rsidRPr="002A4286">
        <w:rPr>
          <w:rFonts w:ascii="Verdana" w:hAnsi="Verdana" w:cs="Verdana"/>
          <w:sz w:val="22"/>
          <w:szCs w:val="22"/>
          <w:lang w:val="es-ES_tradnl"/>
        </w:rPr>
        <w:t>ó</w:t>
      </w:r>
      <w:r w:rsidRPr="002A4286">
        <w:rPr>
          <w:rFonts w:ascii="Verdana" w:hAnsi="Verdana" w:cs="Calibri"/>
          <w:sz w:val="22"/>
          <w:szCs w:val="22"/>
          <w:lang w:val="es-ES_tradnl"/>
        </w:rPr>
        <w:t xml:space="preserve">n que convoca </w:t>
      </w:r>
    </w:p>
    <w:p w14:paraId="468A12BD" w14:textId="77777777" w:rsidR="00E160BE" w:rsidRPr="002A4286" w:rsidRDefault="00E160BE" w:rsidP="00E160BE">
      <w:pPr>
        <w:pStyle w:val="Sinespaciado"/>
        <w:jc w:val="both"/>
        <w:rPr>
          <w:rFonts w:ascii="Verdana" w:hAnsi="Verdana" w:cs="Calibri"/>
          <w:sz w:val="22"/>
          <w:szCs w:val="22"/>
          <w:lang w:val="es-ES_tradnl"/>
        </w:rPr>
      </w:pPr>
    </w:p>
    <w:p w14:paraId="39FDC496" w14:textId="77777777" w:rsidR="00B70333" w:rsidRPr="002A4286" w:rsidRDefault="00B70333" w:rsidP="00E160BE">
      <w:pPr>
        <w:pStyle w:val="Sinespaciado"/>
        <w:jc w:val="both"/>
        <w:rPr>
          <w:rFonts w:ascii="Verdana" w:hAnsi="Verdana" w:cs="Calibri"/>
          <w:b/>
          <w:sz w:val="22"/>
          <w:szCs w:val="22"/>
          <w:lang w:val="es-ES_tradnl"/>
        </w:rPr>
      </w:pPr>
      <w:r w:rsidRPr="002A4286">
        <w:rPr>
          <w:rFonts w:ascii="Verdana" w:hAnsi="Verdana" w:cs="Calibri"/>
          <w:b/>
          <w:sz w:val="22"/>
          <w:szCs w:val="22"/>
          <w:lang w:val="es-ES_tradnl"/>
        </w:rPr>
        <w:t xml:space="preserve">8- EL PREMIO: </w:t>
      </w:r>
    </w:p>
    <w:p w14:paraId="576B85DC" w14:textId="77777777" w:rsidR="00E160BE" w:rsidRPr="002A4286" w:rsidRDefault="00E160BE" w:rsidP="00E160BE">
      <w:pPr>
        <w:pStyle w:val="Sinespaciado"/>
        <w:jc w:val="both"/>
        <w:rPr>
          <w:rFonts w:ascii="Verdana" w:hAnsi="Verdana" w:cs="Calibri"/>
          <w:sz w:val="22"/>
          <w:szCs w:val="22"/>
          <w:lang w:val="es-ES_tradnl"/>
        </w:rPr>
      </w:pPr>
    </w:p>
    <w:p w14:paraId="52FB1AD1" w14:textId="2725098C"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Se aumenta el contenido presupuestario a 15 salarios base de un profesional 1</w:t>
      </w:r>
      <w:r w:rsidR="00D902D5">
        <w:rPr>
          <w:rFonts w:ascii="Verdana" w:hAnsi="Verdana" w:cs="Calibri"/>
          <w:sz w:val="22"/>
          <w:szCs w:val="22"/>
          <w:lang w:val="es-ES_tradnl"/>
        </w:rPr>
        <w:t>A</w:t>
      </w:r>
      <w:r w:rsidR="002274A8">
        <w:rPr>
          <w:rFonts w:ascii="Verdana" w:hAnsi="Verdana" w:cs="Calibri"/>
          <w:sz w:val="22"/>
          <w:szCs w:val="22"/>
          <w:lang w:val="es-ES_tradnl"/>
        </w:rPr>
        <w:t>,</w:t>
      </w:r>
      <w:r w:rsidRPr="002A4286">
        <w:rPr>
          <w:rFonts w:ascii="Verdana" w:hAnsi="Verdana" w:cs="Calibri"/>
          <w:sz w:val="22"/>
          <w:szCs w:val="22"/>
          <w:lang w:val="es-ES_tradnl"/>
        </w:rPr>
        <w:t xml:space="preserve"> </w:t>
      </w:r>
      <w:r w:rsidR="00D902D5">
        <w:rPr>
          <w:rFonts w:ascii="Verdana" w:hAnsi="Verdana" w:cs="Calibri"/>
          <w:sz w:val="22"/>
          <w:szCs w:val="22"/>
          <w:lang w:val="es-ES_tradnl"/>
        </w:rPr>
        <w:t xml:space="preserve">según lo indicado por la </w:t>
      </w:r>
      <w:r w:rsidR="002274A8">
        <w:rPr>
          <w:rFonts w:ascii="Verdana" w:hAnsi="Verdana" w:cs="Calibri"/>
          <w:sz w:val="22"/>
          <w:szCs w:val="22"/>
          <w:lang w:val="es-ES_tradnl"/>
        </w:rPr>
        <w:t xml:space="preserve">Dirección General del </w:t>
      </w:r>
      <w:r w:rsidRPr="002A4286">
        <w:rPr>
          <w:rFonts w:ascii="Verdana" w:hAnsi="Verdana" w:cs="Calibri"/>
          <w:sz w:val="22"/>
          <w:szCs w:val="22"/>
          <w:lang w:val="es-ES_tradnl"/>
        </w:rPr>
        <w:t>Servicio Civil</w:t>
      </w:r>
      <w:r w:rsidR="002274A8">
        <w:rPr>
          <w:rFonts w:ascii="Verdana" w:hAnsi="Verdana" w:cs="Calibri"/>
          <w:sz w:val="22"/>
          <w:szCs w:val="22"/>
          <w:lang w:val="es-ES_tradnl"/>
        </w:rPr>
        <w:t xml:space="preserve"> (DGSC)</w:t>
      </w:r>
      <w:r w:rsidRPr="002A4286">
        <w:rPr>
          <w:rFonts w:ascii="Verdana" w:hAnsi="Verdana" w:cs="Calibri"/>
          <w:sz w:val="22"/>
          <w:szCs w:val="22"/>
          <w:lang w:val="es-ES_tradnl"/>
        </w:rPr>
        <w:t xml:space="preserve">. Se </w:t>
      </w:r>
      <w:r w:rsidR="00912B38" w:rsidRPr="002A4286">
        <w:rPr>
          <w:rFonts w:ascii="Verdana" w:hAnsi="Verdana" w:cs="Calibri"/>
          <w:sz w:val="22"/>
          <w:szCs w:val="22"/>
          <w:lang w:val="es-ES_tradnl"/>
        </w:rPr>
        <w:t>equipará</w:t>
      </w:r>
      <w:r w:rsidRPr="002A4286">
        <w:rPr>
          <w:rFonts w:ascii="Verdana" w:hAnsi="Verdana" w:cs="Calibri"/>
          <w:sz w:val="22"/>
          <w:szCs w:val="22"/>
          <w:lang w:val="es-ES_tradnl"/>
        </w:rPr>
        <w:t xml:space="preserve"> al Premio Magón. El monto del premio para el año 20</w:t>
      </w:r>
      <w:r w:rsidR="00D86A8D" w:rsidRPr="002A4286">
        <w:rPr>
          <w:rFonts w:ascii="Verdana" w:hAnsi="Verdana" w:cs="Calibri"/>
          <w:sz w:val="22"/>
          <w:szCs w:val="22"/>
          <w:lang w:val="es-ES_tradnl"/>
        </w:rPr>
        <w:t>2</w:t>
      </w:r>
      <w:r w:rsidR="00D902D5">
        <w:rPr>
          <w:rFonts w:ascii="Verdana" w:hAnsi="Verdana" w:cs="Calibri"/>
          <w:sz w:val="22"/>
          <w:szCs w:val="22"/>
          <w:lang w:val="es-ES_tradnl"/>
        </w:rPr>
        <w:t>2</w:t>
      </w:r>
      <w:r w:rsidR="0085662B">
        <w:rPr>
          <w:rFonts w:ascii="Verdana" w:hAnsi="Verdana" w:cs="Calibri"/>
          <w:sz w:val="22"/>
          <w:szCs w:val="22"/>
          <w:lang w:val="es-ES_tradnl"/>
        </w:rPr>
        <w:t xml:space="preserve"> </w:t>
      </w:r>
      <w:r w:rsidRPr="002A4286">
        <w:rPr>
          <w:rFonts w:ascii="Verdana" w:hAnsi="Verdana" w:cs="Calibri"/>
          <w:sz w:val="22"/>
          <w:szCs w:val="22"/>
          <w:lang w:val="es-ES_tradnl"/>
        </w:rPr>
        <w:t xml:space="preserve">es de </w:t>
      </w:r>
      <w:r w:rsidR="004C04FD" w:rsidRPr="002A4286">
        <w:rPr>
          <w:rFonts w:ascii="Verdana" w:hAnsi="Verdana" w:cs="Calibri"/>
          <w:sz w:val="22"/>
          <w:szCs w:val="22"/>
          <w:lang w:val="es-ES_tradnl"/>
        </w:rPr>
        <w:t xml:space="preserve">¢8.010.750,00 </w:t>
      </w:r>
      <w:r w:rsidR="00984E84" w:rsidRPr="002A4286">
        <w:rPr>
          <w:rFonts w:ascii="Verdana" w:hAnsi="Verdana" w:cs="Calibri"/>
          <w:sz w:val="22"/>
          <w:szCs w:val="22"/>
          <w:lang w:val="es-ES_tradnl"/>
        </w:rPr>
        <w:t>(</w:t>
      </w:r>
      <w:r w:rsidR="00B91BC1" w:rsidRPr="002A4286">
        <w:rPr>
          <w:rFonts w:ascii="Verdana" w:hAnsi="Verdana" w:cs="Calibri"/>
          <w:sz w:val="22"/>
          <w:szCs w:val="22"/>
          <w:lang w:val="es-ES_tradnl"/>
        </w:rPr>
        <w:t>Ocho millones diez mil setecientos cincuenta colones netos</w:t>
      </w:r>
      <w:r w:rsidR="009362F1" w:rsidRPr="002A4286">
        <w:rPr>
          <w:rFonts w:ascii="Verdana" w:hAnsi="Verdana" w:cs="Calibri"/>
          <w:sz w:val="22"/>
          <w:szCs w:val="22"/>
          <w:lang w:val="es-ES_tradnl"/>
        </w:rPr>
        <w:t>)</w:t>
      </w:r>
      <w:r w:rsidRPr="002A4286">
        <w:rPr>
          <w:rFonts w:ascii="Verdana" w:hAnsi="Verdana" w:cs="Calibri"/>
          <w:sz w:val="22"/>
          <w:szCs w:val="22"/>
          <w:lang w:val="es-ES_tradnl"/>
        </w:rPr>
        <w:t xml:space="preserve">. Este monto se actualizará cada año por las modificaciones anuales correspondientes. </w:t>
      </w:r>
    </w:p>
    <w:p w14:paraId="0640B239" w14:textId="77777777" w:rsidR="00E160BE" w:rsidRPr="002A4286" w:rsidRDefault="00E160BE" w:rsidP="00E160BE">
      <w:pPr>
        <w:pStyle w:val="Sinespaciado"/>
        <w:jc w:val="both"/>
        <w:rPr>
          <w:rFonts w:ascii="Verdana" w:hAnsi="Verdana" w:cs="Calibri"/>
          <w:sz w:val="22"/>
          <w:szCs w:val="22"/>
          <w:lang w:val="es-ES_tradnl"/>
        </w:rPr>
      </w:pPr>
    </w:p>
    <w:p w14:paraId="7B01F691"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La aceptación del premio implica que la persona u organización otorga expreso consentimiento para la realización de registros audiovisuales, fotográficos y otros que considere pertinente realizar el Centro de Patrimonio, así como su aprobación para la difusión de dicha información en diferentes medios y plataformas, siempre respetando los derechos de propiedad intelectual. </w:t>
      </w:r>
    </w:p>
    <w:p w14:paraId="155D0BEB" w14:textId="77777777" w:rsidR="00E160BE" w:rsidRPr="002A4286" w:rsidRDefault="00E160BE" w:rsidP="00E160BE">
      <w:pPr>
        <w:pStyle w:val="Sinespaciado"/>
        <w:jc w:val="both"/>
        <w:rPr>
          <w:rFonts w:ascii="Verdana" w:hAnsi="Verdana" w:cs="Calibri"/>
          <w:sz w:val="22"/>
          <w:szCs w:val="22"/>
          <w:lang w:val="es-ES_tradnl"/>
        </w:rPr>
      </w:pPr>
    </w:p>
    <w:p w14:paraId="2D9EF7EF" w14:textId="77777777" w:rsidR="00B70333" w:rsidRPr="002A4286" w:rsidRDefault="00B70333" w:rsidP="00E160BE">
      <w:pPr>
        <w:pStyle w:val="Sinespaciado"/>
        <w:jc w:val="both"/>
        <w:rPr>
          <w:rFonts w:ascii="Verdana" w:hAnsi="Verdana" w:cs="Calibri"/>
          <w:b/>
          <w:sz w:val="22"/>
          <w:szCs w:val="22"/>
          <w:lang w:val="es-ES_tradnl"/>
        </w:rPr>
      </w:pPr>
      <w:r w:rsidRPr="002A4286">
        <w:rPr>
          <w:rFonts w:ascii="Verdana" w:hAnsi="Verdana" w:cs="Calibri"/>
          <w:b/>
          <w:sz w:val="22"/>
          <w:szCs w:val="22"/>
          <w:lang w:val="es-ES_tradnl"/>
        </w:rPr>
        <w:lastRenderedPageBreak/>
        <w:t xml:space="preserve">9- POLÍTICA INSTITUCIONAL DE NO DISCRIMINACIÓN </w:t>
      </w:r>
    </w:p>
    <w:p w14:paraId="469A6331" w14:textId="77777777" w:rsidR="00E160BE" w:rsidRPr="002A4286" w:rsidRDefault="00E160BE" w:rsidP="00E160BE">
      <w:pPr>
        <w:pStyle w:val="Sinespaciado"/>
        <w:jc w:val="both"/>
        <w:rPr>
          <w:rFonts w:ascii="Verdana" w:hAnsi="Verdana" w:cs="Calibri"/>
          <w:sz w:val="22"/>
          <w:szCs w:val="22"/>
          <w:lang w:val="es-ES_tradnl"/>
        </w:rPr>
      </w:pPr>
    </w:p>
    <w:p w14:paraId="2BDC20B3" w14:textId="472676B2"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El Ministerio de Cultura y Juventud como entidad gubernamental de carácter pluralista y respetuoso de la diversidad, garantizará </w:t>
      </w:r>
      <w:r w:rsidR="00B91BC1" w:rsidRPr="002A4286">
        <w:rPr>
          <w:rFonts w:ascii="Verdana" w:hAnsi="Verdana" w:cs="Calibri"/>
          <w:sz w:val="22"/>
          <w:szCs w:val="22"/>
          <w:lang w:val="es-ES_tradnl"/>
        </w:rPr>
        <w:t>que,</w:t>
      </w:r>
      <w:r w:rsidRPr="002A4286">
        <w:rPr>
          <w:rFonts w:ascii="Verdana" w:hAnsi="Verdana" w:cs="Calibri"/>
          <w:sz w:val="22"/>
          <w:szCs w:val="22"/>
          <w:lang w:val="es-ES_tradnl"/>
        </w:rPr>
        <w:t xml:space="preserve"> en la escogencia de los Premios Nacionales de Cultura, los Jurados valorarán las propuestas y a los postulantes, sin tomar en consideración razones de etnia, raza, edad, religión, afiliación política, ideología, preferencia deportiva, nacionalidad, género, orientación sexual o identidad de género o cualquier otra condición social o personal. </w:t>
      </w:r>
    </w:p>
    <w:p w14:paraId="36DF3AF6" w14:textId="77777777" w:rsidR="00E160BE" w:rsidRPr="002A4286" w:rsidRDefault="00E160BE" w:rsidP="00E160BE">
      <w:pPr>
        <w:pStyle w:val="Sinespaciado"/>
        <w:jc w:val="both"/>
        <w:rPr>
          <w:rFonts w:ascii="Verdana" w:hAnsi="Verdana" w:cs="Calibri"/>
          <w:sz w:val="22"/>
          <w:szCs w:val="22"/>
          <w:lang w:val="es-ES_tradnl"/>
        </w:rPr>
      </w:pPr>
    </w:p>
    <w:p w14:paraId="2CE5B13B" w14:textId="77777777" w:rsidR="00B70333" w:rsidRPr="002A4286" w:rsidRDefault="00B70333" w:rsidP="00E160BE">
      <w:pPr>
        <w:pStyle w:val="Sinespaciado"/>
        <w:jc w:val="both"/>
        <w:rPr>
          <w:rFonts w:ascii="Verdana" w:hAnsi="Verdana" w:cs="Calibri"/>
          <w:b/>
          <w:sz w:val="22"/>
          <w:szCs w:val="22"/>
          <w:lang w:val="es-ES_tradnl"/>
        </w:rPr>
      </w:pPr>
      <w:r w:rsidRPr="002A4286">
        <w:rPr>
          <w:rFonts w:ascii="Verdana" w:hAnsi="Verdana" w:cs="Calibri"/>
          <w:b/>
          <w:sz w:val="22"/>
          <w:szCs w:val="22"/>
          <w:lang w:val="es-ES_tradnl"/>
        </w:rPr>
        <w:t xml:space="preserve">10- ANEXOS: </w:t>
      </w:r>
    </w:p>
    <w:p w14:paraId="216BA927" w14:textId="44BA0FAF" w:rsidR="00B91BC1" w:rsidRPr="002A4286" w:rsidRDefault="00B70333" w:rsidP="0022276F">
      <w:pPr>
        <w:pStyle w:val="Sinespaciado"/>
        <w:jc w:val="both"/>
        <w:rPr>
          <w:rFonts w:ascii="Verdana" w:hAnsi="Verdana" w:cs="Calibri"/>
          <w:sz w:val="22"/>
          <w:szCs w:val="22"/>
          <w:lang w:val="es-ES_tradnl"/>
        </w:rPr>
      </w:pPr>
      <w:r w:rsidRPr="002A4286">
        <w:rPr>
          <w:rFonts w:ascii="Verdana" w:hAnsi="Verdana" w:cs="Calibri"/>
          <w:sz w:val="22"/>
          <w:szCs w:val="22"/>
          <w:lang w:val="es-ES_tradnl"/>
        </w:rPr>
        <w:t>10.1- ANEXO 1-FORMULARIO DE POSTULACIÓN_PPCI 20</w:t>
      </w:r>
      <w:r w:rsidR="007D31EE" w:rsidRPr="002A4286">
        <w:rPr>
          <w:rFonts w:ascii="Verdana" w:hAnsi="Verdana" w:cs="Calibri"/>
          <w:sz w:val="22"/>
          <w:szCs w:val="22"/>
          <w:lang w:val="es-ES_tradnl"/>
        </w:rPr>
        <w:t>2</w:t>
      </w:r>
      <w:r w:rsidR="00D902D5">
        <w:rPr>
          <w:rFonts w:ascii="Verdana" w:hAnsi="Verdana" w:cs="Calibri"/>
          <w:sz w:val="22"/>
          <w:szCs w:val="22"/>
          <w:lang w:val="es-ES_tradnl"/>
        </w:rPr>
        <w:t>2</w:t>
      </w:r>
      <w:r w:rsidRPr="002A4286">
        <w:rPr>
          <w:rFonts w:ascii="Verdana" w:hAnsi="Verdana" w:cs="Calibri"/>
          <w:sz w:val="22"/>
          <w:szCs w:val="22"/>
          <w:lang w:val="es-ES_tradnl"/>
        </w:rPr>
        <w:t xml:space="preserve"> </w:t>
      </w:r>
    </w:p>
    <w:p w14:paraId="1F73D36B" w14:textId="5BFA6078" w:rsidR="007D31EE" w:rsidRPr="002A4286" w:rsidRDefault="00B70333" w:rsidP="0022276F">
      <w:pPr>
        <w:pStyle w:val="Sinespaciado"/>
        <w:jc w:val="both"/>
        <w:rPr>
          <w:rFonts w:ascii="Verdana" w:hAnsi="Verdana" w:cs="Calibri"/>
          <w:sz w:val="22"/>
          <w:szCs w:val="22"/>
          <w:lang w:val="es-ES_tradnl"/>
        </w:rPr>
      </w:pPr>
      <w:r w:rsidRPr="002A4286">
        <w:rPr>
          <w:rFonts w:ascii="Verdana" w:hAnsi="Verdana" w:cs="Calibri"/>
          <w:sz w:val="22"/>
          <w:szCs w:val="22"/>
          <w:lang w:val="es-ES_tradnl"/>
        </w:rPr>
        <w:t>10.2- ANEXO 2-</w:t>
      </w:r>
      <w:r w:rsidR="00B057A1" w:rsidRPr="002A4286">
        <w:rPr>
          <w:rFonts w:ascii="Verdana" w:hAnsi="Verdana" w:cs="Calibri"/>
          <w:sz w:val="22"/>
          <w:szCs w:val="22"/>
          <w:lang w:val="es-ES_tradnl"/>
        </w:rPr>
        <w:t>EXPERIENCIA DE LA PERSONA POSTULADA</w:t>
      </w:r>
      <w:r w:rsidR="00D902D5">
        <w:rPr>
          <w:rFonts w:ascii="Verdana" w:hAnsi="Verdana" w:cs="Calibri"/>
          <w:sz w:val="22"/>
          <w:szCs w:val="22"/>
          <w:lang w:val="es-ES_tradnl"/>
        </w:rPr>
        <w:t xml:space="preserve"> 2022</w:t>
      </w:r>
      <w:r w:rsidRPr="002A4286">
        <w:rPr>
          <w:rFonts w:ascii="Tahoma" w:hAnsi="Tahoma" w:cs="Tahoma"/>
          <w:sz w:val="22"/>
          <w:szCs w:val="22"/>
          <w:lang w:val="es-ES_tradnl"/>
        </w:rPr>
        <w:t> </w:t>
      </w:r>
    </w:p>
    <w:p w14:paraId="02CCF150" w14:textId="38C05C5E" w:rsidR="00B70333" w:rsidRPr="002A4286" w:rsidRDefault="00B70333" w:rsidP="0022276F">
      <w:pPr>
        <w:pStyle w:val="Sinespaciado"/>
        <w:jc w:val="both"/>
        <w:rPr>
          <w:rFonts w:ascii="Verdana" w:hAnsi="Verdana" w:cs="Calibri"/>
          <w:sz w:val="22"/>
          <w:szCs w:val="22"/>
          <w:lang w:val="es-ES_tradnl"/>
        </w:rPr>
      </w:pPr>
      <w:r w:rsidRPr="002A4286">
        <w:rPr>
          <w:rFonts w:ascii="Verdana" w:hAnsi="Verdana" w:cs="Calibri"/>
          <w:sz w:val="22"/>
          <w:szCs w:val="22"/>
          <w:lang w:val="es-ES_tradnl"/>
        </w:rPr>
        <w:t>10.3- ANEXO 3-GLOSARIO_P</w:t>
      </w:r>
      <w:r w:rsidR="007D31EE" w:rsidRPr="002A4286">
        <w:rPr>
          <w:rFonts w:ascii="Verdana" w:hAnsi="Verdana" w:cs="Calibri"/>
          <w:sz w:val="22"/>
          <w:szCs w:val="22"/>
          <w:lang w:val="es-ES_tradnl"/>
        </w:rPr>
        <w:t xml:space="preserve">remio </w:t>
      </w:r>
      <w:r w:rsidRPr="002A4286">
        <w:rPr>
          <w:rFonts w:ascii="Verdana" w:hAnsi="Verdana" w:cs="Calibri"/>
          <w:sz w:val="22"/>
          <w:szCs w:val="22"/>
          <w:lang w:val="es-ES_tradnl"/>
        </w:rPr>
        <w:t>PCI 20</w:t>
      </w:r>
      <w:r w:rsidR="007D31EE" w:rsidRPr="002A4286">
        <w:rPr>
          <w:rFonts w:ascii="Verdana" w:hAnsi="Verdana" w:cs="Calibri"/>
          <w:sz w:val="22"/>
          <w:szCs w:val="22"/>
          <w:lang w:val="es-ES_tradnl"/>
        </w:rPr>
        <w:t>2</w:t>
      </w:r>
      <w:r w:rsidR="00D902D5">
        <w:rPr>
          <w:rFonts w:ascii="Verdana" w:hAnsi="Verdana" w:cs="Calibri"/>
          <w:sz w:val="22"/>
          <w:szCs w:val="22"/>
          <w:lang w:val="es-ES_tradnl"/>
        </w:rPr>
        <w:t>2</w:t>
      </w:r>
    </w:p>
    <w:sectPr w:rsidR="00B70333" w:rsidRPr="002A4286" w:rsidSect="00EF27AE">
      <w:headerReference w:type="default" r:id="rId9"/>
      <w:footerReference w:type="even" r:id="rId10"/>
      <w:footerReference w:type="default" r:id="rId11"/>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476" w14:textId="77777777" w:rsidR="00BC7A80" w:rsidRDefault="00BC7A80" w:rsidP="00AA2756">
      <w:r>
        <w:separator/>
      </w:r>
    </w:p>
  </w:endnote>
  <w:endnote w:type="continuationSeparator" w:id="0">
    <w:p w14:paraId="7C4ED1BA" w14:textId="77777777" w:rsidR="00BC7A80" w:rsidRDefault="00BC7A80" w:rsidP="00A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131" w14:textId="77777777" w:rsidR="0022276F" w:rsidRDefault="00E72A9D" w:rsidP="00585C21">
    <w:pPr>
      <w:pStyle w:val="Piedepgina"/>
      <w:framePr w:wrap="around" w:vAnchor="text" w:hAnchor="margin" w:xAlign="right" w:y="1"/>
      <w:rPr>
        <w:rStyle w:val="Nmerodepgina"/>
      </w:rPr>
    </w:pPr>
    <w:r>
      <w:rPr>
        <w:rStyle w:val="Nmerodepgina"/>
      </w:rPr>
      <w:fldChar w:fldCharType="begin"/>
    </w:r>
    <w:r w:rsidR="0022276F">
      <w:rPr>
        <w:rStyle w:val="Nmerodepgina"/>
      </w:rPr>
      <w:instrText xml:space="preserve">PAGE  </w:instrText>
    </w:r>
    <w:r>
      <w:rPr>
        <w:rStyle w:val="Nmerodepgina"/>
      </w:rPr>
      <w:fldChar w:fldCharType="end"/>
    </w:r>
  </w:p>
  <w:p w14:paraId="27A4FD0A" w14:textId="77777777" w:rsidR="0022276F" w:rsidRDefault="0022276F" w:rsidP="002227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6C05" w14:textId="77777777" w:rsidR="0022276F" w:rsidRDefault="00E72A9D" w:rsidP="00585C21">
    <w:pPr>
      <w:pStyle w:val="Piedepgina"/>
      <w:framePr w:wrap="around" w:vAnchor="text" w:hAnchor="margin" w:xAlign="right" w:y="1"/>
      <w:rPr>
        <w:rStyle w:val="Nmerodepgina"/>
      </w:rPr>
    </w:pPr>
    <w:r>
      <w:rPr>
        <w:rStyle w:val="Nmerodepgina"/>
      </w:rPr>
      <w:fldChar w:fldCharType="begin"/>
    </w:r>
    <w:r w:rsidR="0022276F">
      <w:rPr>
        <w:rStyle w:val="Nmerodepgina"/>
      </w:rPr>
      <w:instrText xml:space="preserve">PAGE  </w:instrText>
    </w:r>
    <w:r>
      <w:rPr>
        <w:rStyle w:val="Nmerodepgina"/>
      </w:rPr>
      <w:fldChar w:fldCharType="separate"/>
    </w:r>
    <w:r w:rsidR="00645E1E">
      <w:rPr>
        <w:rStyle w:val="Nmerodepgina"/>
        <w:noProof/>
      </w:rPr>
      <w:t>1</w:t>
    </w:r>
    <w:r>
      <w:rPr>
        <w:rStyle w:val="Nmerodepgina"/>
      </w:rPr>
      <w:fldChar w:fldCharType="end"/>
    </w:r>
  </w:p>
  <w:p w14:paraId="42ABDEA6" w14:textId="77777777" w:rsidR="0022276F" w:rsidRDefault="0022276F" w:rsidP="002227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0FF4" w14:textId="77777777" w:rsidR="00BC7A80" w:rsidRDefault="00BC7A80" w:rsidP="00AA2756">
      <w:r>
        <w:separator/>
      </w:r>
    </w:p>
  </w:footnote>
  <w:footnote w:type="continuationSeparator" w:id="0">
    <w:p w14:paraId="6B8E620A" w14:textId="77777777" w:rsidR="00BC7A80" w:rsidRDefault="00BC7A80" w:rsidP="00AA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E2BC" w14:textId="77777777" w:rsidR="00B70333" w:rsidRDefault="00645E1E">
    <w:pPr>
      <w:pStyle w:val="Encabezado"/>
    </w:pPr>
    <w:r>
      <w:rPr>
        <w:noProof/>
        <w:lang w:val="es-CR" w:eastAsia="es-CR"/>
      </w:rPr>
      <w:drawing>
        <wp:anchor distT="0" distB="0" distL="114300" distR="114300" simplePos="0" relativeHeight="251657728" behindDoc="1" locked="0" layoutInCell="1" allowOverlap="1" wp14:anchorId="67B14036" wp14:editId="68A95670">
          <wp:simplePos x="0" y="0"/>
          <wp:positionH relativeFrom="page">
            <wp:align>center</wp:align>
          </wp:positionH>
          <wp:positionV relativeFrom="paragraph">
            <wp:posOffset>-114300</wp:posOffset>
          </wp:positionV>
          <wp:extent cx="4276725" cy="749300"/>
          <wp:effectExtent l="0" t="0" r="9525" b="0"/>
          <wp:wrapThrough wrapText="bothSides">
            <wp:wrapPolygon edited="0">
              <wp:start x="2790" y="0"/>
              <wp:lineTo x="1539" y="1098"/>
              <wp:lineTo x="1636" y="8786"/>
              <wp:lineTo x="0" y="12081"/>
              <wp:lineTo x="0" y="20868"/>
              <wp:lineTo x="385" y="20868"/>
              <wp:lineTo x="21552" y="20868"/>
              <wp:lineTo x="21552" y="0"/>
              <wp:lineTo x="3464" y="0"/>
              <wp:lineTo x="2790" y="0"/>
            </wp:wrapPolygon>
          </wp:wrapThrough>
          <wp:docPr id="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rotWithShape="1">
                  <a:blip r:embed="rId1">
                    <a:extLst>
                      <a:ext uri="{28A0092B-C50C-407E-A947-70E740481C1C}">
                        <a14:useLocalDpi xmlns:a14="http://schemas.microsoft.com/office/drawing/2010/main" val="0"/>
                      </a:ext>
                    </a:extLst>
                  </a:blip>
                  <a:srcRect r="23640"/>
                  <a:stretch/>
                </pic:blipFill>
                <pic:spPr bwMode="auto">
                  <a:xfrm>
                    <a:off x="0" y="0"/>
                    <a:ext cx="4276725"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5D0384" w14:textId="77777777" w:rsidR="00B70333" w:rsidRDefault="00B70333">
    <w:pPr>
      <w:pStyle w:val="Encabezado"/>
    </w:pPr>
  </w:p>
  <w:p w14:paraId="7B5CA1C9" w14:textId="24CC845D" w:rsidR="00B70333" w:rsidRDefault="00B70333">
    <w:pPr>
      <w:pStyle w:val="Encabezado"/>
    </w:pPr>
  </w:p>
  <w:p w14:paraId="54FEAB31" w14:textId="77777777" w:rsidR="00382348" w:rsidRDefault="00382348">
    <w:pPr>
      <w:pStyle w:val="Encabezado"/>
    </w:pPr>
  </w:p>
  <w:p w14:paraId="2BB79D1F" w14:textId="77777777" w:rsidR="00B70333" w:rsidRDefault="00B703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0A6"/>
    <w:multiLevelType w:val="hybridMultilevel"/>
    <w:tmpl w:val="0436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5FEA"/>
    <w:multiLevelType w:val="hybridMultilevel"/>
    <w:tmpl w:val="D62844FE"/>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63BC"/>
    <w:multiLevelType w:val="hybridMultilevel"/>
    <w:tmpl w:val="F432D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46D3"/>
    <w:multiLevelType w:val="hybridMultilevel"/>
    <w:tmpl w:val="A342C0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8115D"/>
    <w:multiLevelType w:val="hybridMultilevel"/>
    <w:tmpl w:val="8FA08E7A"/>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E5625"/>
    <w:multiLevelType w:val="hybridMultilevel"/>
    <w:tmpl w:val="489E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3750"/>
    <w:multiLevelType w:val="hybridMultilevel"/>
    <w:tmpl w:val="7066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6C6D"/>
    <w:multiLevelType w:val="hybridMultilevel"/>
    <w:tmpl w:val="9DC06EFC"/>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3BAC"/>
    <w:multiLevelType w:val="hybridMultilevel"/>
    <w:tmpl w:val="F26A9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D7032"/>
    <w:multiLevelType w:val="multilevel"/>
    <w:tmpl w:val="97586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4647C"/>
    <w:multiLevelType w:val="hybridMultilevel"/>
    <w:tmpl w:val="5AC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473675">
    <w:abstractNumId w:val="5"/>
  </w:num>
  <w:num w:numId="2" w16cid:durableId="1470856810">
    <w:abstractNumId w:val="10"/>
  </w:num>
  <w:num w:numId="3" w16cid:durableId="270473688">
    <w:abstractNumId w:val="8"/>
  </w:num>
  <w:num w:numId="4" w16cid:durableId="323708721">
    <w:abstractNumId w:val="1"/>
  </w:num>
  <w:num w:numId="5" w16cid:durableId="1255751123">
    <w:abstractNumId w:val="4"/>
  </w:num>
  <w:num w:numId="6" w16cid:durableId="1149252311">
    <w:abstractNumId w:val="7"/>
  </w:num>
  <w:num w:numId="7" w16cid:durableId="110326520">
    <w:abstractNumId w:val="0"/>
  </w:num>
  <w:num w:numId="8" w16cid:durableId="1251043629">
    <w:abstractNumId w:val="2"/>
  </w:num>
  <w:num w:numId="9" w16cid:durableId="1072121052">
    <w:abstractNumId w:val="9"/>
  </w:num>
  <w:num w:numId="10" w16cid:durableId="1639535516">
    <w:abstractNumId w:val="6"/>
  </w:num>
  <w:num w:numId="11" w16cid:durableId="961614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31"/>
    <w:rsid w:val="000A7AD0"/>
    <w:rsid w:val="00155C85"/>
    <w:rsid w:val="0022276F"/>
    <w:rsid w:val="002274A8"/>
    <w:rsid w:val="002A4286"/>
    <w:rsid w:val="0030269F"/>
    <w:rsid w:val="00382348"/>
    <w:rsid w:val="003A219F"/>
    <w:rsid w:val="003C169B"/>
    <w:rsid w:val="00445E70"/>
    <w:rsid w:val="00450C3E"/>
    <w:rsid w:val="004605D6"/>
    <w:rsid w:val="004C04FD"/>
    <w:rsid w:val="00585C21"/>
    <w:rsid w:val="005C092E"/>
    <w:rsid w:val="00645E1E"/>
    <w:rsid w:val="00680605"/>
    <w:rsid w:val="006B5E6F"/>
    <w:rsid w:val="007610A2"/>
    <w:rsid w:val="007806B7"/>
    <w:rsid w:val="007D31EE"/>
    <w:rsid w:val="007F59A9"/>
    <w:rsid w:val="00837C1D"/>
    <w:rsid w:val="0085662B"/>
    <w:rsid w:val="0086563A"/>
    <w:rsid w:val="008831C7"/>
    <w:rsid w:val="008B3621"/>
    <w:rsid w:val="00912B38"/>
    <w:rsid w:val="009362F1"/>
    <w:rsid w:val="00984E84"/>
    <w:rsid w:val="00996AF0"/>
    <w:rsid w:val="00AA2756"/>
    <w:rsid w:val="00AF2C82"/>
    <w:rsid w:val="00B057A1"/>
    <w:rsid w:val="00B20CDC"/>
    <w:rsid w:val="00B351DF"/>
    <w:rsid w:val="00B70333"/>
    <w:rsid w:val="00B91BC1"/>
    <w:rsid w:val="00BC7A80"/>
    <w:rsid w:val="00BE76E5"/>
    <w:rsid w:val="00C67D96"/>
    <w:rsid w:val="00CB123C"/>
    <w:rsid w:val="00CC009C"/>
    <w:rsid w:val="00CC796C"/>
    <w:rsid w:val="00CD7CD3"/>
    <w:rsid w:val="00CE5496"/>
    <w:rsid w:val="00D34607"/>
    <w:rsid w:val="00D41931"/>
    <w:rsid w:val="00D86A8D"/>
    <w:rsid w:val="00D902D5"/>
    <w:rsid w:val="00E160BE"/>
    <w:rsid w:val="00E37661"/>
    <w:rsid w:val="00E638E8"/>
    <w:rsid w:val="00E72A9D"/>
    <w:rsid w:val="00EF27AE"/>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5782F"/>
  <w15:chartTrackingRefBased/>
  <w15:docId w15:val="{11F8CAD2-14DB-426F-A33B-24BB88A2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D"/>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31"/>
    <w:rPr>
      <w:rFonts w:ascii="Lucida Grande" w:hAnsi="Lucida Grande" w:cs="Lucida Grande"/>
      <w:sz w:val="18"/>
      <w:szCs w:val="18"/>
    </w:rPr>
  </w:style>
  <w:style w:type="paragraph" w:styleId="Encabezado">
    <w:name w:val="header"/>
    <w:basedOn w:val="Normal"/>
    <w:link w:val="EncabezadoCar"/>
    <w:uiPriority w:val="99"/>
    <w:unhideWhenUsed/>
    <w:rsid w:val="00AA2756"/>
    <w:pPr>
      <w:tabs>
        <w:tab w:val="center" w:pos="4153"/>
        <w:tab w:val="right" w:pos="8306"/>
      </w:tabs>
    </w:pPr>
  </w:style>
  <w:style w:type="character" w:customStyle="1" w:styleId="EncabezadoCar">
    <w:name w:val="Encabezado Car"/>
    <w:basedOn w:val="Fuentedeprrafopredeter"/>
    <w:link w:val="Encabezado"/>
    <w:uiPriority w:val="99"/>
    <w:rsid w:val="00AA2756"/>
  </w:style>
  <w:style w:type="paragraph" w:styleId="Piedepgina">
    <w:name w:val="footer"/>
    <w:basedOn w:val="Normal"/>
    <w:link w:val="PiedepginaCar"/>
    <w:uiPriority w:val="99"/>
    <w:unhideWhenUsed/>
    <w:rsid w:val="00AA2756"/>
    <w:pPr>
      <w:tabs>
        <w:tab w:val="center" w:pos="4153"/>
        <w:tab w:val="right" w:pos="8306"/>
      </w:tabs>
    </w:pPr>
  </w:style>
  <w:style w:type="character" w:customStyle="1" w:styleId="PiedepginaCar">
    <w:name w:val="Pie de página Car"/>
    <w:basedOn w:val="Fuentedeprrafopredeter"/>
    <w:link w:val="Piedepgina"/>
    <w:uiPriority w:val="99"/>
    <w:rsid w:val="00AA2756"/>
  </w:style>
  <w:style w:type="table" w:styleId="Tablaconcuadrcula">
    <w:name w:val="Table Grid"/>
    <w:basedOn w:val="Tablanormal"/>
    <w:uiPriority w:val="59"/>
    <w:rsid w:val="00E6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38E8"/>
    <w:rPr>
      <w:rFonts w:ascii="Book Antiqua" w:hAnsi="Book Antiqua"/>
      <w:sz w:val="24"/>
      <w:szCs w:val="24"/>
      <w:lang w:val="en-US" w:eastAsia="en-US"/>
    </w:rPr>
  </w:style>
  <w:style w:type="table" w:styleId="Listaclara-nfasis3">
    <w:name w:val="Light List Accent 3"/>
    <w:basedOn w:val="Tablanormal"/>
    <w:uiPriority w:val="61"/>
    <w:rsid w:val="00155C8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55C8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Book Antiqu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Book Antiqu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Book Antiqua" w:hAnsi="Calibri" w:cs="Times New Roman"/>
        <w:b/>
        <w:bCs/>
      </w:rPr>
    </w:tblStylePr>
    <w:tblStylePr w:type="lastCol">
      <w:rPr>
        <w:rFonts w:ascii="Calibri" w:eastAsia="Book Antiqu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EF27AE"/>
    <w:pPr>
      <w:ind w:left="720"/>
      <w:contextualSpacing/>
    </w:pPr>
  </w:style>
  <w:style w:type="character" w:styleId="Hipervnculo">
    <w:name w:val="Hyperlink"/>
    <w:basedOn w:val="Fuentedeprrafopredeter"/>
    <w:uiPriority w:val="99"/>
    <w:unhideWhenUsed/>
    <w:rsid w:val="00EF27AE"/>
    <w:rPr>
      <w:color w:val="0000FF"/>
      <w:u w:val="single"/>
    </w:rPr>
  </w:style>
  <w:style w:type="character" w:styleId="Nmerodepgina">
    <w:name w:val="page number"/>
    <w:basedOn w:val="Fuentedeprrafopredeter"/>
    <w:uiPriority w:val="99"/>
    <w:semiHidden/>
    <w:unhideWhenUsed/>
    <w:rsid w:val="0022276F"/>
  </w:style>
  <w:style w:type="character" w:styleId="Mencinsinresolver">
    <w:name w:val="Unresolved Mention"/>
    <w:basedOn w:val="Fuentedeprrafopredeter"/>
    <w:uiPriority w:val="99"/>
    <w:semiHidden/>
    <w:unhideWhenUsed/>
    <w:rsid w:val="00CC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emiliaprieto@patrimonio.go.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rimonio.g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Links>
    <vt:vector size="12" baseType="variant">
      <vt:variant>
        <vt:i4>3342413</vt:i4>
      </vt:variant>
      <vt:variant>
        <vt:i4>3</vt:i4>
      </vt:variant>
      <vt:variant>
        <vt:i4>0</vt:i4>
      </vt:variant>
      <vt:variant>
        <vt:i4>5</vt:i4>
      </vt:variant>
      <vt:variant>
        <vt:lpwstr>mailto:rquilis@patrimonio.go.cr</vt:lpwstr>
      </vt:variant>
      <vt:variant>
        <vt:lpwstr/>
      </vt:variant>
      <vt:variant>
        <vt:i4>5046292</vt:i4>
      </vt:variant>
      <vt:variant>
        <vt:i4>0</vt:i4>
      </vt:variant>
      <vt:variant>
        <vt:i4>0</vt:i4>
      </vt:variant>
      <vt:variant>
        <vt:i4>5</vt:i4>
      </vt:variant>
      <vt:variant>
        <vt:lpwstr>http://www.patrimonio.go.cr/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Paola Salazar Arce</cp:lastModifiedBy>
  <cp:revision>14</cp:revision>
  <dcterms:created xsi:type="dcterms:W3CDTF">2016-10-10T15:11:00Z</dcterms:created>
  <dcterms:modified xsi:type="dcterms:W3CDTF">2022-10-12T16:45:00Z</dcterms:modified>
</cp:coreProperties>
</file>